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1B" w:rsidRPr="000A75EA" w:rsidRDefault="00B9381B" w:rsidP="00B9381B">
      <w:pPr>
        <w:snapToGrid w:val="0"/>
        <w:ind w:left="3888" w:firstLine="1296"/>
        <w:rPr>
          <w:rFonts w:ascii="Times New Roman" w:hAnsi="Times New Roman"/>
          <w:bCs/>
          <w:szCs w:val="24"/>
          <w:lang w:val="lt-LT"/>
        </w:rPr>
      </w:pPr>
      <w:bookmarkStart w:id="0" w:name="_GoBack"/>
      <w:bookmarkEnd w:id="0"/>
      <w:r w:rsidRPr="000A75EA">
        <w:rPr>
          <w:rFonts w:ascii="Times New Roman" w:hAnsi="Times New Roman"/>
          <w:bCs/>
          <w:caps/>
          <w:szCs w:val="24"/>
          <w:lang w:val="lt-LT"/>
        </w:rPr>
        <w:t>F</w:t>
      </w:r>
      <w:r w:rsidRPr="000A75EA">
        <w:rPr>
          <w:rFonts w:ascii="Times New Roman" w:hAnsi="Times New Roman"/>
          <w:bCs/>
          <w:szCs w:val="24"/>
          <w:lang w:val="lt-LT"/>
        </w:rPr>
        <w:t>orma patvirtinta</w:t>
      </w:r>
    </w:p>
    <w:p w:rsidR="00B9381B" w:rsidRPr="000A75EA" w:rsidRDefault="00B9381B" w:rsidP="00B9381B">
      <w:pPr>
        <w:snapToGrid w:val="0"/>
        <w:ind w:left="3888" w:firstLine="1296"/>
        <w:rPr>
          <w:rFonts w:ascii="Times New Roman" w:hAnsi="Times New Roman"/>
          <w:bCs/>
          <w:szCs w:val="24"/>
          <w:lang w:val="lt-LT"/>
        </w:rPr>
      </w:pPr>
      <w:r w:rsidRPr="000A75EA">
        <w:rPr>
          <w:rFonts w:ascii="Times New Roman" w:hAnsi="Times New Roman"/>
          <w:bCs/>
          <w:szCs w:val="24"/>
          <w:lang w:val="lt-LT"/>
        </w:rPr>
        <w:t xml:space="preserve">Lietuvos Respublikos susisiekimo ministro </w:t>
      </w:r>
    </w:p>
    <w:p w:rsidR="00B9381B" w:rsidRPr="000A75EA" w:rsidRDefault="00B9381B" w:rsidP="00B9381B">
      <w:pPr>
        <w:snapToGrid w:val="0"/>
        <w:ind w:left="3888" w:firstLine="1296"/>
        <w:rPr>
          <w:rFonts w:ascii="Times New Roman" w:hAnsi="Times New Roman"/>
          <w:bCs/>
          <w:szCs w:val="24"/>
          <w:lang w:val="lt-LT"/>
        </w:rPr>
      </w:pPr>
      <w:r>
        <w:rPr>
          <w:rFonts w:ascii="Times New Roman" w:hAnsi="Times New Roman"/>
          <w:bCs/>
          <w:szCs w:val="24"/>
          <w:lang w:val="lt-LT"/>
        </w:rPr>
        <w:t>2018</w:t>
      </w:r>
      <w:r w:rsidRPr="000A75EA">
        <w:rPr>
          <w:rFonts w:ascii="Times New Roman" w:hAnsi="Times New Roman"/>
          <w:bCs/>
          <w:szCs w:val="24"/>
          <w:lang w:val="lt-LT"/>
        </w:rPr>
        <w:t xml:space="preserve"> m. ___________ ___ d. įsakymu Nr.__</w:t>
      </w:r>
      <w:r>
        <w:rPr>
          <w:rFonts w:ascii="Times New Roman" w:hAnsi="Times New Roman"/>
          <w:bCs/>
          <w:szCs w:val="24"/>
          <w:lang w:val="lt-LT"/>
        </w:rPr>
        <w:t>_</w:t>
      </w:r>
    </w:p>
    <w:p w:rsidR="00B9381B" w:rsidRDefault="00B9381B" w:rsidP="00B9381B">
      <w:pPr>
        <w:snapToGrid w:val="0"/>
        <w:jc w:val="center"/>
        <w:rPr>
          <w:rFonts w:ascii="Times New Roman" w:hAnsi="Times New Roman"/>
          <w:b/>
          <w:bCs/>
          <w:caps/>
          <w:szCs w:val="24"/>
          <w:lang w:val="lt-LT"/>
        </w:rPr>
      </w:pPr>
    </w:p>
    <w:p w:rsidR="00B9381B" w:rsidRPr="00093C64" w:rsidRDefault="00B9381B" w:rsidP="00B9381B">
      <w:pPr>
        <w:snapToGrid w:val="0"/>
        <w:jc w:val="center"/>
        <w:rPr>
          <w:rFonts w:ascii="Times New Roman" w:hAnsi="Times New Roman"/>
          <w:b/>
          <w:caps/>
          <w:szCs w:val="24"/>
          <w:lang w:val="lt-LT"/>
        </w:rPr>
      </w:pPr>
      <w:r w:rsidRPr="00093C64">
        <w:rPr>
          <w:rFonts w:ascii="Times New Roman" w:hAnsi="Times New Roman"/>
          <w:b/>
          <w:bCs/>
          <w:caps/>
          <w:szCs w:val="24"/>
          <w:lang w:val="lt-LT"/>
        </w:rPr>
        <w:t>sutartis dėl [</w:t>
      </w:r>
      <w:r w:rsidRPr="00093C64">
        <w:rPr>
          <w:rFonts w:ascii="Times New Roman" w:hAnsi="Times New Roman"/>
          <w:b/>
          <w:bCs/>
          <w:caps/>
          <w:szCs w:val="24"/>
          <w:highlight w:val="lightGray"/>
          <w:lang w:val="lt-LT"/>
        </w:rPr>
        <w:t>juridinio asmens pavadinimas</w:t>
      </w:r>
      <w:r w:rsidRPr="00093C64">
        <w:rPr>
          <w:rFonts w:ascii="Times New Roman" w:hAnsi="Times New Roman"/>
          <w:b/>
          <w:bCs/>
          <w:caps/>
          <w:szCs w:val="24"/>
          <w:lang w:val="lt-LT"/>
        </w:rPr>
        <w:t>]</w:t>
      </w:r>
    </w:p>
    <w:p w:rsidR="00B9381B" w:rsidRPr="00093C64" w:rsidRDefault="00B9381B" w:rsidP="00B9381B">
      <w:pPr>
        <w:snapToGrid w:val="0"/>
        <w:jc w:val="center"/>
        <w:rPr>
          <w:rFonts w:ascii="Times New Roman" w:hAnsi="Times New Roman"/>
          <w:b/>
          <w:caps/>
          <w:szCs w:val="24"/>
          <w:lang w:val="lt-LT"/>
        </w:rPr>
      </w:pPr>
      <w:r w:rsidRPr="00093C64">
        <w:rPr>
          <w:rFonts w:ascii="Times New Roman" w:hAnsi="Times New Roman"/>
          <w:b/>
          <w:caps/>
          <w:szCs w:val="24"/>
          <w:lang w:val="lt-LT"/>
        </w:rPr>
        <w:t xml:space="preserve">NEPRIKLAUSOMO VALDYBOS NARIO </w:t>
      </w:r>
    </w:p>
    <w:p w:rsidR="00B9381B" w:rsidRPr="00093C64" w:rsidRDefault="00B9381B" w:rsidP="00B9381B">
      <w:pPr>
        <w:snapToGrid w:val="0"/>
        <w:jc w:val="center"/>
        <w:rPr>
          <w:rFonts w:ascii="Times New Roman" w:hAnsi="Times New Roman"/>
          <w:b/>
          <w:caps/>
          <w:szCs w:val="24"/>
          <w:lang w:val="lt-LT"/>
        </w:rPr>
      </w:pPr>
      <w:r w:rsidRPr="00093C64">
        <w:rPr>
          <w:rFonts w:ascii="Times New Roman" w:hAnsi="Times New Roman"/>
          <w:b/>
          <w:caps/>
          <w:szCs w:val="24"/>
          <w:lang w:val="lt-LT"/>
        </w:rPr>
        <w:t>VEIKLOS BENDROVĖS VALDYBOJE</w:t>
      </w:r>
    </w:p>
    <w:p w:rsidR="00B9381B" w:rsidRPr="000A75EA" w:rsidRDefault="00B9381B" w:rsidP="00B9381B">
      <w:pPr>
        <w:pStyle w:val="Antrat1"/>
        <w:snapToGrid w:val="0"/>
        <w:jc w:val="both"/>
        <w:rPr>
          <w:rFonts w:ascii="Times New Roman" w:hAnsi="Times New Roman"/>
          <w:caps/>
          <w:szCs w:val="24"/>
          <w:lang w:val="lt-LT"/>
        </w:rPr>
      </w:pPr>
    </w:p>
    <w:p w:rsidR="00B9381B" w:rsidRPr="00093C64" w:rsidRDefault="00B9381B" w:rsidP="00B9381B">
      <w:pPr>
        <w:snapToGrid w:val="0"/>
        <w:spacing w:after="120"/>
        <w:jc w:val="both"/>
        <w:rPr>
          <w:rFonts w:ascii="Times New Roman" w:hAnsi="Times New Roman"/>
          <w:szCs w:val="24"/>
          <w:lang w:val="lt-LT"/>
        </w:rPr>
      </w:pPr>
      <w:r w:rsidRPr="00093C64">
        <w:rPr>
          <w:rFonts w:ascii="Times New Roman" w:hAnsi="Times New Roman"/>
          <w:szCs w:val="24"/>
          <w:lang w:val="lt-LT"/>
        </w:rPr>
        <w:t xml:space="preserve">Ši sutartis dėl </w:t>
      </w:r>
      <w:r w:rsidRPr="00093C64">
        <w:rPr>
          <w:rFonts w:ascii="Times New Roman" w:hAnsi="Times New Roman"/>
          <w:bCs/>
          <w:szCs w:val="24"/>
          <w:lang w:val="lt-LT"/>
        </w:rPr>
        <w:t>[</w:t>
      </w:r>
      <w:r w:rsidRPr="00093C64">
        <w:rPr>
          <w:rFonts w:ascii="Times New Roman" w:hAnsi="Times New Roman"/>
          <w:bCs/>
          <w:szCs w:val="24"/>
          <w:highlight w:val="lightGray"/>
          <w:lang w:val="lt-LT"/>
        </w:rPr>
        <w:t>juridinio asmens pavadinimas</w:t>
      </w:r>
      <w:r w:rsidRPr="00093C64">
        <w:rPr>
          <w:rFonts w:ascii="Times New Roman" w:hAnsi="Times New Roman"/>
          <w:bCs/>
          <w:szCs w:val="24"/>
          <w:lang w:val="lt-LT"/>
        </w:rPr>
        <w:t>]</w:t>
      </w:r>
      <w:r w:rsidRPr="00093C64">
        <w:rPr>
          <w:rFonts w:ascii="Times New Roman" w:hAnsi="Times New Roman"/>
          <w:szCs w:val="24"/>
          <w:lang w:val="lt-LT"/>
        </w:rPr>
        <w:t xml:space="preserve"> nepriklausomo valdybos nario (toliau – Valdybos narys), veiklos bendrovės valdyboje (toliau – Sutartis) sudaryta [</w:t>
      </w:r>
      <w:r w:rsidRPr="00093C64">
        <w:rPr>
          <w:rFonts w:ascii="Times New Roman" w:hAnsi="Times New Roman"/>
          <w:szCs w:val="24"/>
          <w:highlight w:val="lightGray"/>
          <w:lang w:val="lt-LT"/>
        </w:rPr>
        <w:t>data: metai, mėnuo, diena</w:t>
      </w:r>
      <w:r w:rsidRPr="00093C64">
        <w:rPr>
          <w:rFonts w:ascii="Times New Roman" w:hAnsi="Times New Roman"/>
          <w:szCs w:val="24"/>
          <w:lang w:val="lt-LT"/>
        </w:rPr>
        <w:t>] tarp:</w:t>
      </w:r>
    </w:p>
    <w:p w:rsidR="00B9381B" w:rsidRPr="00093C64" w:rsidRDefault="00B9381B" w:rsidP="00B9381B">
      <w:pPr>
        <w:pStyle w:val="Pagrindinistekstas"/>
        <w:tabs>
          <w:tab w:val="left" w:pos="142"/>
          <w:tab w:val="left" w:pos="993"/>
        </w:tabs>
        <w:snapToGrid w:val="0"/>
        <w:spacing w:after="120"/>
        <w:jc w:val="both"/>
        <w:rPr>
          <w:rFonts w:ascii="Times New Roman" w:hAnsi="Times New Roman"/>
          <w:sz w:val="24"/>
          <w:szCs w:val="24"/>
          <w:lang w:val="lt-LT"/>
        </w:rPr>
      </w:pPr>
      <w:r w:rsidRPr="00093C64">
        <w:rPr>
          <w:rFonts w:ascii="Times New Roman" w:hAnsi="Times New Roman"/>
          <w:bCs/>
          <w:sz w:val="24"/>
          <w:szCs w:val="24"/>
          <w:lang w:val="lt-LT"/>
        </w:rPr>
        <w:t>[</w:t>
      </w:r>
      <w:r w:rsidRPr="00093C64">
        <w:rPr>
          <w:rFonts w:ascii="Times New Roman" w:hAnsi="Times New Roman"/>
          <w:bCs/>
          <w:sz w:val="24"/>
          <w:szCs w:val="24"/>
          <w:highlight w:val="lightGray"/>
          <w:lang w:val="lt-LT"/>
        </w:rPr>
        <w:t>juridinio asmens pavadinimas</w:t>
      </w:r>
      <w:r w:rsidRPr="00093C64">
        <w:rPr>
          <w:rFonts w:ascii="Times New Roman" w:hAnsi="Times New Roman"/>
          <w:bCs/>
          <w:sz w:val="24"/>
          <w:szCs w:val="24"/>
          <w:lang w:val="lt-LT"/>
        </w:rPr>
        <w:t>], pagal Lietuvos Respublikos įstatymus įsteigtos ir veikiančios [</w:t>
      </w:r>
      <w:r w:rsidRPr="00093C64">
        <w:rPr>
          <w:rFonts w:ascii="Times New Roman" w:hAnsi="Times New Roman"/>
          <w:bCs/>
          <w:sz w:val="24"/>
          <w:szCs w:val="24"/>
          <w:highlight w:val="lightGray"/>
          <w:lang w:val="lt-LT"/>
        </w:rPr>
        <w:t>juridinio asmens forma</w:t>
      </w:r>
      <w:r w:rsidRPr="00093C64">
        <w:rPr>
          <w:rFonts w:ascii="Times New Roman" w:hAnsi="Times New Roman"/>
          <w:bCs/>
          <w:sz w:val="24"/>
          <w:szCs w:val="24"/>
          <w:lang w:val="lt-LT"/>
        </w:rPr>
        <w:t>], Juridinių asmenų registro</w:t>
      </w:r>
      <w:r w:rsidRPr="00093C64" w:rsidDel="00C74B03">
        <w:rPr>
          <w:rFonts w:ascii="Times New Roman" w:hAnsi="Times New Roman"/>
          <w:bCs/>
          <w:sz w:val="24"/>
          <w:szCs w:val="24"/>
          <w:lang w:val="lt-LT"/>
        </w:rPr>
        <w:t xml:space="preserve"> </w:t>
      </w:r>
      <w:r w:rsidRPr="00093C64">
        <w:rPr>
          <w:rFonts w:ascii="Times New Roman" w:hAnsi="Times New Roman"/>
          <w:bCs/>
          <w:sz w:val="24"/>
          <w:szCs w:val="24"/>
          <w:lang w:val="lt-LT"/>
        </w:rPr>
        <w:t>kodas [</w:t>
      </w:r>
      <w:r w:rsidRPr="00093C64">
        <w:rPr>
          <w:rFonts w:ascii="Times New Roman" w:hAnsi="Times New Roman"/>
          <w:bCs/>
          <w:sz w:val="24"/>
          <w:szCs w:val="24"/>
          <w:highlight w:val="lightGray"/>
          <w:lang w:val="lt-LT"/>
        </w:rPr>
        <w:t>registracijos kodas</w:t>
      </w:r>
      <w:r w:rsidRPr="00093C64">
        <w:rPr>
          <w:rFonts w:ascii="Times New Roman" w:hAnsi="Times New Roman"/>
          <w:bCs/>
          <w:sz w:val="24"/>
          <w:szCs w:val="24"/>
          <w:lang w:val="lt-LT"/>
        </w:rPr>
        <w:t>], registruotos buveinės adresas [</w:t>
      </w:r>
      <w:r w:rsidRPr="00093C64">
        <w:rPr>
          <w:rFonts w:ascii="Times New Roman" w:hAnsi="Times New Roman"/>
          <w:bCs/>
          <w:sz w:val="24"/>
          <w:szCs w:val="24"/>
          <w:highlight w:val="lightGray"/>
          <w:lang w:val="lt-LT"/>
        </w:rPr>
        <w:t>JAR registruotos buveinės adresas</w:t>
      </w:r>
      <w:r w:rsidRPr="00093C64">
        <w:rPr>
          <w:rFonts w:ascii="Times New Roman" w:hAnsi="Times New Roman"/>
          <w:bCs/>
          <w:sz w:val="24"/>
          <w:szCs w:val="24"/>
          <w:lang w:val="lt-LT"/>
        </w:rPr>
        <w:t>] (adresas korespondencijai: [</w:t>
      </w:r>
      <w:r w:rsidRPr="00093C64">
        <w:rPr>
          <w:rFonts w:ascii="Times New Roman" w:hAnsi="Times New Roman"/>
          <w:bCs/>
          <w:sz w:val="24"/>
          <w:szCs w:val="24"/>
          <w:highlight w:val="lightGray"/>
          <w:lang w:val="lt-LT"/>
        </w:rPr>
        <w:t>adresas korespondencijai, jei skiriasi nuo buveinės</w:t>
      </w:r>
      <w:r w:rsidRPr="00093C64">
        <w:rPr>
          <w:rFonts w:ascii="Times New Roman" w:hAnsi="Times New Roman"/>
          <w:bCs/>
          <w:sz w:val="24"/>
          <w:szCs w:val="24"/>
          <w:lang w:val="lt-LT"/>
        </w:rPr>
        <w:t xml:space="preserve">] </w:t>
      </w:r>
      <w:r w:rsidRPr="00093C64">
        <w:rPr>
          <w:rFonts w:ascii="Times New Roman" w:hAnsi="Times New Roman"/>
          <w:sz w:val="24"/>
          <w:szCs w:val="24"/>
          <w:lang w:val="lt-LT"/>
        </w:rPr>
        <w:t>(toliau – Bendrovė)</w:t>
      </w:r>
      <w:r w:rsidRPr="00093C64">
        <w:rPr>
          <w:rFonts w:ascii="Times New Roman" w:hAnsi="Times New Roman"/>
          <w:bCs/>
          <w:sz w:val="24"/>
          <w:szCs w:val="24"/>
          <w:lang w:val="lt-LT"/>
        </w:rPr>
        <w:t xml:space="preserve">, </w:t>
      </w:r>
      <w:r w:rsidRPr="00093C64">
        <w:rPr>
          <w:rFonts w:ascii="Times New Roman" w:hAnsi="Times New Roman"/>
          <w:sz w:val="24"/>
          <w:szCs w:val="24"/>
          <w:lang w:val="lt-LT"/>
        </w:rPr>
        <w:t>atstovaujamos [</w:t>
      </w:r>
      <w:r w:rsidRPr="00093C64">
        <w:rPr>
          <w:rFonts w:ascii="Times New Roman" w:hAnsi="Times New Roman"/>
          <w:sz w:val="24"/>
          <w:szCs w:val="24"/>
          <w:highlight w:val="lightGray"/>
          <w:lang w:val="lt-LT"/>
        </w:rPr>
        <w:t>atstovo pareigos, vardas pavardė</w:t>
      </w:r>
      <w:r w:rsidRPr="00093C64">
        <w:rPr>
          <w:rFonts w:ascii="Times New Roman" w:hAnsi="Times New Roman"/>
          <w:sz w:val="24"/>
          <w:szCs w:val="24"/>
          <w:lang w:val="lt-LT"/>
        </w:rPr>
        <w:t>], veikiančio pagal [</w:t>
      </w:r>
      <w:r w:rsidRPr="00093C64">
        <w:rPr>
          <w:rFonts w:ascii="Times New Roman" w:hAnsi="Times New Roman"/>
          <w:sz w:val="24"/>
          <w:szCs w:val="24"/>
          <w:highlight w:val="lightGray"/>
          <w:lang w:val="lt-LT"/>
        </w:rPr>
        <w:t>juridinis veikimo pagrindas, pvz.: įstatai, ministro įsakymas, kt.</w:t>
      </w:r>
      <w:r w:rsidRPr="00093C64">
        <w:rPr>
          <w:rFonts w:ascii="Times New Roman" w:hAnsi="Times New Roman"/>
          <w:sz w:val="24"/>
          <w:szCs w:val="24"/>
          <w:lang w:val="lt-LT"/>
        </w:rPr>
        <w:t>]</w:t>
      </w:r>
    </w:p>
    <w:p w:rsidR="00B9381B" w:rsidRPr="00093C64" w:rsidRDefault="00B9381B" w:rsidP="00B9381B">
      <w:pPr>
        <w:pStyle w:val="Pagrindinistekstas"/>
        <w:tabs>
          <w:tab w:val="left" w:pos="993"/>
        </w:tabs>
        <w:snapToGrid w:val="0"/>
        <w:spacing w:after="120"/>
        <w:jc w:val="both"/>
        <w:rPr>
          <w:rFonts w:ascii="Times New Roman" w:hAnsi="Times New Roman"/>
          <w:sz w:val="24"/>
          <w:szCs w:val="24"/>
          <w:lang w:val="lt-LT"/>
        </w:rPr>
      </w:pPr>
      <w:r w:rsidRPr="00093C64">
        <w:rPr>
          <w:rFonts w:ascii="Times New Roman" w:hAnsi="Times New Roman"/>
          <w:sz w:val="24"/>
          <w:szCs w:val="24"/>
          <w:lang w:val="lt-LT"/>
        </w:rPr>
        <w:t>ir</w:t>
      </w:r>
    </w:p>
    <w:p w:rsidR="00B9381B" w:rsidRPr="00093C64" w:rsidRDefault="00B9381B" w:rsidP="00B9381B">
      <w:pPr>
        <w:pStyle w:val="Pagrindinistekstas"/>
        <w:tabs>
          <w:tab w:val="left" w:pos="993"/>
        </w:tabs>
        <w:snapToGrid w:val="0"/>
        <w:spacing w:after="120"/>
        <w:jc w:val="both"/>
        <w:rPr>
          <w:rFonts w:ascii="Times New Roman" w:hAnsi="Times New Roman"/>
          <w:sz w:val="24"/>
          <w:szCs w:val="24"/>
          <w:lang w:val="lt-LT"/>
        </w:rPr>
      </w:pPr>
      <w:r w:rsidRPr="00093C64">
        <w:rPr>
          <w:rFonts w:ascii="Times New Roman" w:hAnsi="Times New Roman"/>
          <w:b/>
          <w:sz w:val="24"/>
          <w:szCs w:val="24"/>
          <w:lang w:val="lt-LT"/>
        </w:rPr>
        <w:t>[</w:t>
      </w:r>
      <w:r w:rsidRPr="00093C64">
        <w:rPr>
          <w:rFonts w:ascii="Times New Roman" w:hAnsi="Times New Roman"/>
          <w:b/>
          <w:sz w:val="24"/>
          <w:szCs w:val="24"/>
          <w:highlight w:val="lightGray"/>
          <w:lang w:val="lt-LT"/>
        </w:rPr>
        <w:t>vardas, pavardė</w:t>
      </w:r>
      <w:r w:rsidRPr="00093C64">
        <w:rPr>
          <w:rFonts w:ascii="Times New Roman" w:hAnsi="Times New Roman"/>
          <w:b/>
          <w:sz w:val="24"/>
          <w:szCs w:val="24"/>
          <w:lang w:val="lt-LT"/>
        </w:rPr>
        <w:t>]</w:t>
      </w:r>
      <w:r w:rsidRPr="00093C64">
        <w:rPr>
          <w:rFonts w:ascii="Times New Roman" w:hAnsi="Times New Roman"/>
          <w:sz w:val="24"/>
          <w:szCs w:val="24"/>
          <w:lang w:val="lt-LT"/>
        </w:rPr>
        <w:t>, asmens kodas [</w:t>
      </w:r>
      <w:r w:rsidRPr="00093C64">
        <w:rPr>
          <w:rFonts w:ascii="Times New Roman" w:hAnsi="Times New Roman"/>
          <w:sz w:val="24"/>
          <w:szCs w:val="24"/>
          <w:highlight w:val="lightGray"/>
          <w:lang w:val="lt-LT"/>
        </w:rPr>
        <w:t>asmens kodas</w:t>
      </w:r>
      <w:r w:rsidRPr="00093C64">
        <w:rPr>
          <w:rFonts w:ascii="Times New Roman" w:hAnsi="Times New Roman"/>
          <w:sz w:val="24"/>
          <w:szCs w:val="24"/>
          <w:lang w:val="lt-LT"/>
        </w:rPr>
        <w:t>], gyvenančio [</w:t>
      </w:r>
      <w:r w:rsidRPr="00093C64">
        <w:rPr>
          <w:rFonts w:ascii="Times New Roman" w:hAnsi="Times New Roman"/>
          <w:sz w:val="24"/>
          <w:szCs w:val="24"/>
          <w:highlight w:val="lightGray"/>
          <w:lang w:val="lt-LT"/>
        </w:rPr>
        <w:t>deklaruotos ir gyvenamosios vietos korespondencijai adresai, jei adresas korespondencijai skiriasi nuo deklaruotos</w:t>
      </w:r>
      <w:r w:rsidRPr="00093C64">
        <w:rPr>
          <w:rFonts w:ascii="Times New Roman" w:hAnsi="Times New Roman"/>
          <w:sz w:val="24"/>
          <w:szCs w:val="24"/>
          <w:lang w:val="lt-LT"/>
        </w:rPr>
        <w:t>].</w:t>
      </w:r>
    </w:p>
    <w:p w:rsidR="00B9381B" w:rsidRDefault="00B9381B" w:rsidP="00B9381B">
      <w:pPr>
        <w:pStyle w:val="Pagrindinistekstas"/>
        <w:snapToGrid w:val="0"/>
        <w:spacing w:after="120"/>
        <w:jc w:val="both"/>
        <w:rPr>
          <w:rFonts w:ascii="Times New Roman" w:hAnsi="Times New Roman"/>
          <w:sz w:val="24"/>
          <w:szCs w:val="24"/>
          <w:lang w:val="lt-LT"/>
        </w:rPr>
      </w:pPr>
      <w:r w:rsidRPr="00093C64">
        <w:rPr>
          <w:rFonts w:ascii="Times New Roman" w:hAnsi="Times New Roman"/>
          <w:sz w:val="24"/>
          <w:szCs w:val="24"/>
          <w:lang w:val="lt-LT"/>
        </w:rPr>
        <w:t>Bendrovė ir Valdybos narys toliau kartu vadinami Šalimis, o kiekvie</w:t>
      </w:r>
      <w:r>
        <w:rPr>
          <w:rFonts w:ascii="Times New Roman" w:hAnsi="Times New Roman"/>
          <w:sz w:val="24"/>
          <w:szCs w:val="24"/>
          <w:lang w:val="lt-LT"/>
        </w:rPr>
        <w:t>nas atskirai Šalimi.</w:t>
      </w:r>
    </w:p>
    <w:p w:rsidR="00B9381B" w:rsidRPr="000A75EA" w:rsidRDefault="00B9381B" w:rsidP="00B9381B">
      <w:pPr>
        <w:pStyle w:val="Pagrindinistekstas"/>
        <w:snapToGrid w:val="0"/>
        <w:spacing w:after="120"/>
        <w:jc w:val="both"/>
        <w:rPr>
          <w:rFonts w:ascii="Times New Roman" w:hAnsi="Times New Roman"/>
          <w:sz w:val="24"/>
          <w:szCs w:val="24"/>
          <w:lang w:val="lt-LT"/>
        </w:rPr>
      </w:pPr>
    </w:p>
    <w:p w:rsidR="00B9381B" w:rsidRPr="00093C64" w:rsidRDefault="00B9381B" w:rsidP="00B9381B">
      <w:pPr>
        <w:snapToGrid w:val="0"/>
        <w:spacing w:after="120"/>
        <w:jc w:val="both"/>
        <w:rPr>
          <w:rFonts w:ascii="Times New Roman" w:hAnsi="Times New Roman"/>
          <w:b/>
          <w:szCs w:val="24"/>
          <w:lang w:val="lt-LT"/>
        </w:rPr>
      </w:pPr>
      <w:r w:rsidRPr="00093C64">
        <w:rPr>
          <w:rFonts w:ascii="Times New Roman" w:hAnsi="Times New Roman"/>
          <w:b/>
          <w:szCs w:val="24"/>
          <w:lang w:val="lt-LT"/>
        </w:rPr>
        <w:t>ATSIŽVELGDAMOS Į TAI, KAD:</w:t>
      </w:r>
    </w:p>
    <w:p w:rsidR="00B9381B" w:rsidRPr="00093C64" w:rsidRDefault="00B9381B" w:rsidP="00B9381B">
      <w:pPr>
        <w:numPr>
          <w:ilvl w:val="0"/>
          <w:numId w:val="2"/>
        </w:numPr>
        <w:tabs>
          <w:tab w:val="left" w:pos="567"/>
        </w:tabs>
        <w:autoSpaceDE w:val="0"/>
        <w:snapToGrid w:val="0"/>
        <w:spacing w:after="120"/>
        <w:ind w:left="567" w:hanging="567"/>
        <w:jc w:val="both"/>
        <w:rPr>
          <w:rFonts w:ascii="Times New Roman" w:hAnsi="Times New Roman"/>
          <w:szCs w:val="24"/>
          <w:lang w:val="lt-LT"/>
        </w:rPr>
      </w:pPr>
      <w:r w:rsidRPr="00093C64">
        <w:rPr>
          <w:rFonts w:ascii="Times New Roman" w:hAnsi="Times New Roman"/>
          <w:szCs w:val="24"/>
          <w:lang w:val="lt-LT"/>
        </w:rPr>
        <w:t>Valdybos narys [</w:t>
      </w:r>
      <w:r w:rsidRPr="00093C64">
        <w:rPr>
          <w:rFonts w:ascii="Times New Roman" w:hAnsi="Times New Roman"/>
          <w:szCs w:val="24"/>
          <w:highlight w:val="lightGray"/>
          <w:lang w:val="lt-LT"/>
        </w:rPr>
        <w:t>organas, kuris turi įgaliojimus priimti sprendimą</w:t>
      </w:r>
      <w:r w:rsidRPr="00093C64">
        <w:rPr>
          <w:rFonts w:ascii="Times New Roman" w:hAnsi="Times New Roman"/>
          <w:szCs w:val="24"/>
          <w:lang w:val="lt-LT"/>
        </w:rPr>
        <w:t>] sprendimu [</w:t>
      </w:r>
      <w:r w:rsidRPr="00093C64">
        <w:rPr>
          <w:rFonts w:ascii="Times New Roman" w:hAnsi="Times New Roman"/>
          <w:szCs w:val="24"/>
          <w:highlight w:val="lightGray"/>
          <w:lang w:val="lt-LT"/>
        </w:rPr>
        <w:t>sprendimo data, pavadinimas, unikalus numeris</w:t>
      </w:r>
      <w:r w:rsidRPr="00093C64">
        <w:rPr>
          <w:rFonts w:ascii="Times New Roman" w:hAnsi="Times New Roman"/>
          <w:szCs w:val="24"/>
          <w:lang w:val="lt-LT"/>
        </w:rPr>
        <w:t>] buvo išrinktas į Bendrovės valdybą;</w:t>
      </w:r>
    </w:p>
    <w:p w:rsidR="00B9381B" w:rsidRPr="00093C64" w:rsidRDefault="00B9381B" w:rsidP="00B9381B">
      <w:pPr>
        <w:numPr>
          <w:ilvl w:val="0"/>
          <w:numId w:val="2"/>
        </w:numPr>
        <w:tabs>
          <w:tab w:val="left" w:pos="567"/>
        </w:tabs>
        <w:autoSpaceDE w:val="0"/>
        <w:snapToGrid w:val="0"/>
        <w:spacing w:after="120"/>
        <w:ind w:left="567" w:hanging="567"/>
        <w:jc w:val="both"/>
        <w:rPr>
          <w:rFonts w:ascii="Times New Roman" w:hAnsi="Times New Roman"/>
          <w:szCs w:val="24"/>
          <w:lang w:val="lt-LT"/>
        </w:rPr>
      </w:pPr>
      <w:r w:rsidRPr="00093C64">
        <w:rPr>
          <w:rFonts w:ascii="Times New Roman" w:hAnsi="Times New Roman"/>
          <w:szCs w:val="24"/>
          <w:lang w:val="lt-LT"/>
        </w:rPr>
        <w:t>Bendrovė ir Valdybos narys siekia Sutartimi įtvirtinti Valdybos nario veiklos principus, nustatyti jo teises, pareigas ir atsakomybę už veiklą valdyboje, o taip pat kitas sąlygas ir priemones, reikalingas Valdybos nario pareigų vykdymui.</w:t>
      </w:r>
    </w:p>
    <w:p w:rsidR="00B9381B" w:rsidRPr="00093C64" w:rsidRDefault="00B9381B" w:rsidP="00B9381B">
      <w:pPr>
        <w:numPr>
          <w:ilvl w:val="0"/>
          <w:numId w:val="2"/>
        </w:numPr>
        <w:tabs>
          <w:tab w:val="left" w:pos="567"/>
        </w:tabs>
        <w:autoSpaceDE w:val="0"/>
        <w:snapToGrid w:val="0"/>
        <w:spacing w:after="120"/>
        <w:ind w:left="567" w:hanging="567"/>
        <w:jc w:val="both"/>
        <w:rPr>
          <w:rFonts w:ascii="Times New Roman" w:hAnsi="Times New Roman"/>
          <w:szCs w:val="24"/>
          <w:lang w:val="lt-LT"/>
        </w:rPr>
      </w:pPr>
      <w:r w:rsidRPr="00093C64">
        <w:rPr>
          <w:rFonts w:ascii="Times New Roman" w:hAnsi="Times New Roman"/>
          <w:szCs w:val="24"/>
          <w:lang w:val="lt-LT"/>
        </w:rPr>
        <w:t>Valdybos nariai turi atitikti teisės aktuose numatytus nepriklausomumo kriterijus.</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snapToGrid w:val="0"/>
        <w:jc w:val="both"/>
        <w:rPr>
          <w:rFonts w:ascii="Times New Roman" w:hAnsi="Times New Roman"/>
          <w:b/>
          <w:szCs w:val="24"/>
          <w:lang w:val="lt-LT"/>
        </w:rPr>
      </w:pPr>
      <w:r w:rsidRPr="00093C64">
        <w:rPr>
          <w:rFonts w:ascii="Times New Roman" w:hAnsi="Times New Roman"/>
          <w:b/>
          <w:szCs w:val="24"/>
          <w:lang w:val="lt-LT"/>
        </w:rPr>
        <w:t>ŠALYS SUSITARIA:</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Valdybos nario funkcijos</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Šia Sutartimi Valdybos narys įsipareigoja už šioje Sutartyje sutartą atlygį vykdyti Bendrovės Valdybos nario pareigas, kylančias iš taikytinų teisės aktų, Bendrovės įstatų, taip pat Bendrovės akcininkų susirinkimo sprendimų, Bendrovės valdybos darbo reglamento ir kitų Bendrovės vidaus dokumentų.</w:t>
      </w:r>
    </w:p>
    <w:p w:rsidR="00B9381B" w:rsidRPr="00093C64" w:rsidRDefault="00B9381B" w:rsidP="00B9381B">
      <w:pPr>
        <w:tabs>
          <w:tab w:val="left" w:pos="426"/>
          <w:tab w:val="left" w:pos="630"/>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Veikdamas kartu su kitais į Bendrovės valdybą išrinktais asmenimis, veikti kaip Bendrovės valdymo organas, priimantis aukščiausio lygio Bendrovės valdymo sprendimus, Bendrovės valdybos kompetencijai priskirtais klausimais ir vykdyti kitas Bendrovės valdybai pavestas funkcijas.</w:t>
      </w:r>
    </w:p>
    <w:p w:rsidR="00B9381B" w:rsidRPr="00093C64" w:rsidRDefault="00B9381B" w:rsidP="00B9381B">
      <w:pPr>
        <w:tabs>
          <w:tab w:val="left" w:pos="426"/>
          <w:tab w:val="left" w:pos="630"/>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Valdybos narys įsipareigoja veikti tinkamai, efektyviai ir ekonomiškai bei vykdyti savo pareigas pagal aukščiausius profesionalumo standartus, veikdamas Bendrovės ir Bendrovės akcininko naudai ir siekdamas Bendrovės įstatuose bei kituose Bendrovės vidaus dokumentuose įtvirtintų Bendrovės veiklos tikslų. Jis privalo užtikrinti, kad taikytinuose įstatymuose ir kituose teisės aktuose bei Bendrovės įstatuose numatytos Valdybos nario funkcijos būtų įgyvendinamos nepertraukiamai.</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Valdybos narys savo pareigas privalo vykdyti asmeniškai ir neturi teisės perleisti ar pavesti visų ar dalies Valdybos nario funkcijų vykdymo tretiesiems asmenims.</w:t>
      </w:r>
    </w:p>
    <w:p w:rsidR="00B9381B" w:rsidRPr="00093C64" w:rsidRDefault="00B9381B" w:rsidP="00B9381B">
      <w:pPr>
        <w:pStyle w:val="MediumGrid1-Accent21"/>
        <w:tabs>
          <w:tab w:val="left" w:pos="630"/>
        </w:tabs>
        <w:snapToGrid w:val="0"/>
        <w:ind w:left="0"/>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Valdybos narys turi šias pareigas:</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 xml:space="preserve">Bendrovės, kitų Bendrovės valdymo organų ir Bendrovės akcininko atžvilgiu veikti sąžiningai ir protingai; </w:t>
      </w:r>
    </w:p>
    <w:p w:rsidR="00B9381B" w:rsidRPr="00093C64" w:rsidRDefault="00B9381B" w:rsidP="00B9381B">
      <w:pPr>
        <w:tabs>
          <w:tab w:val="left" w:pos="990"/>
        </w:tabs>
        <w:snapToGrid w:val="0"/>
        <w:ind w:left="426"/>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būti lojaliam Bendrovei;</w:t>
      </w:r>
    </w:p>
    <w:p w:rsidR="00B9381B" w:rsidRPr="00093C64" w:rsidRDefault="00B9381B" w:rsidP="00B9381B">
      <w:pPr>
        <w:tabs>
          <w:tab w:val="left" w:pos="990"/>
        </w:tabs>
        <w:snapToGrid w:val="0"/>
        <w:ind w:left="426"/>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veikti Bendrovės ir Bendrovės akcininko interesais;</w:t>
      </w:r>
    </w:p>
    <w:p w:rsidR="00B9381B" w:rsidRPr="00093C64" w:rsidRDefault="00B9381B" w:rsidP="00B9381B">
      <w:pPr>
        <w:tabs>
          <w:tab w:val="left" w:pos="990"/>
        </w:tabs>
        <w:snapToGrid w:val="0"/>
        <w:ind w:left="426"/>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saugoti Bendrovės komercines (gamybines) paslaptis ir konfidencialią informaciją;</w:t>
      </w:r>
    </w:p>
    <w:p w:rsidR="00B9381B" w:rsidRPr="00093C64" w:rsidRDefault="00B9381B" w:rsidP="00B9381B">
      <w:pPr>
        <w:tabs>
          <w:tab w:val="left" w:pos="990"/>
        </w:tabs>
        <w:snapToGrid w:val="0"/>
        <w:ind w:left="426"/>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vengti interesų konfliktų tarp Bendrovės ir Valdybos nario (įskaitant trečiųjų asmenų) interesų;</w:t>
      </w:r>
    </w:p>
    <w:p w:rsidR="00B9381B" w:rsidRPr="00093C64" w:rsidRDefault="00B9381B" w:rsidP="00B9381B">
      <w:pPr>
        <w:tabs>
          <w:tab w:val="left" w:pos="990"/>
        </w:tabs>
        <w:snapToGrid w:val="0"/>
        <w:ind w:left="426"/>
        <w:jc w:val="both"/>
        <w:rPr>
          <w:rFonts w:ascii="Times New Roman" w:hAnsi="Times New Roman"/>
          <w:szCs w:val="24"/>
          <w:lang w:val="lt-LT"/>
        </w:rPr>
      </w:pPr>
    </w:p>
    <w:p w:rsidR="00B9381B" w:rsidRPr="00093C64" w:rsidRDefault="00B9381B" w:rsidP="00B9381B">
      <w:pPr>
        <w:numPr>
          <w:ilvl w:val="2"/>
          <w:numId w:val="3"/>
        </w:numPr>
        <w:tabs>
          <w:tab w:val="left" w:pos="990"/>
        </w:tabs>
        <w:snapToGrid w:val="0"/>
        <w:ind w:left="426"/>
        <w:jc w:val="both"/>
        <w:rPr>
          <w:rFonts w:ascii="Times New Roman" w:hAnsi="Times New Roman"/>
          <w:szCs w:val="24"/>
          <w:lang w:val="lt-LT"/>
        </w:rPr>
      </w:pPr>
      <w:r w:rsidRPr="00093C64">
        <w:rPr>
          <w:rFonts w:ascii="Times New Roman" w:hAnsi="Times New Roman"/>
          <w:szCs w:val="24"/>
          <w:lang w:val="lt-LT"/>
        </w:rPr>
        <w:t>savo ir (ar) trečiųjų asmenų naudai nenaudoti informacijos, kurią Valdybos narys sužinojo vykdydamas savo, kaip Bendrovės Valdybos nario funkcijas;</w:t>
      </w:r>
    </w:p>
    <w:p w:rsidR="00B9381B" w:rsidRPr="00093C64" w:rsidRDefault="00B9381B" w:rsidP="00B9381B">
      <w:pPr>
        <w:pStyle w:val="Sraopastraipa"/>
        <w:ind w:left="426"/>
        <w:rPr>
          <w:rFonts w:ascii="Times New Roman" w:hAnsi="Times New Roman"/>
          <w:szCs w:val="24"/>
          <w:lang w:val="lt-LT"/>
        </w:rPr>
      </w:pPr>
    </w:p>
    <w:p w:rsidR="00B9381B" w:rsidRPr="00093C64" w:rsidRDefault="00B9381B" w:rsidP="00B9381B">
      <w:pPr>
        <w:numPr>
          <w:ilvl w:val="2"/>
          <w:numId w:val="3"/>
        </w:numPr>
        <w:snapToGrid w:val="0"/>
        <w:ind w:left="426"/>
        <w:jc w:val="both"/>
        <w:rPr>
          <w:rFonts w:ascii="Times New Roman" w:hAnsi="Times New Roman"/>
          <w:szCs w:val="24"/>
          <w:lang w:val="lt-LT"/>
        </w:rPr>
      </w:pPr>
      <w:r w:rsidRPr="00093C64">
        <w:rPr>
          <w:rFonts w:ascii="Times New Roman" w:hAnsi="Times New Roman"/>
          <w:szCs w:val="24"/>
          <w:lang w:val="lt-LT"/>
        </w:rPr>
        <w:t>siekiant efektyvaus valdybos posėdžių planavimo ir organizavimo, iš anksto informuoti Bendrovę apie planuojamas atostogas, komandiruotes ar bet kokį kitą užimtumą, kuris gali trukdyti jo dalyvavimui suplanuotose ar planuojamuose Bendrovės valdybos posėdžiuose, apie kuriuos jis buvo tinkamai iš anksto informuotas;</w:t>
      </w:r>
    </w:p>
    <w:p w:rsidR="00B9381B" w:rsidRPr="00093C64" w:rsidRDefault="00B9381B" w:rsidP="00B9381B">
      <w:pPr>
        <w:snapToGrid w:val="0"/>
        <w:ind w:firstLine="426"/>
        <w:jc w:val="both"/>
        <w:rPr>
          <w:rFonts w:ascii="Times New Roman" w:hAnsi="Times New Roman"/>
          <w:szCs w:val="24"/>
          <w:lang w:val="lt-LT"/>
        </w:rPr>
      </w:pPr>
    </w:p>
    <w:p w:rsidR="00B9381B" w:rsidRPr="00093C64" w:rsidRDefault="00B9381B" w:rsidP="00B9381B">
      <w:pPr>
        <w:numPr>
          <w:ilvl w:val="2"/>
          <w:numId w:val="3"/>
        </w:numPr>
        <w:snapToGrid w:val="0"/>
        <w:ind w:left="426"/>
        <w:jc w:val="both"/>
        <w:rPr>
          <w:rFonts w:ascii="Times New Roman" w:hAnsi="Times New Roman"/>
          <w:szCs w:val="24"/>
          <w:lang w:val="lt-LT"/>
        </w:rPr>
      </w:pPr>
      <w:r w:rsidRPr="00093C64">
        <w:rPr>
          <w:rFonts w:ascii="Times New Roman" w:hAnsi="Times New Roman"/>
          <w:szCs w:val="24"/>
          <w:lang w:val="lt-LT"/>
        </w:rPr>
        <w:t>Valdybos narys</w:t>
      </w:r>
      <w:r>
        <w:rPr>
          <w:rFonts w:ascii="Times New Roman" w:hAnsi="Times New Roman"/>
          <w:szCs w:val="24"/>
          <w:lang w:val="lt-LT"/>
        </w:rPr>
        <w:t>,</w:t>
      </w:r>
      <w:r w:rsidRPr="00093C64">
        <w:rPr>
          <w:rFonts w:ascii="Times New Roman" w:hAnsi="Times New Roman"/>
          <w:szCs w:val="24"/>
          <w:lang w:val="lt-LT"/>
        </w:rPr>
        <w:t xml:space="preserve"> </w:t>
      </w:r>
      <w:r>
        <w:rPr>
          <w:rFonts w:ascii="Times New Roman" w:hAnsi="Times New Roman"/>
          <w:szCs w:val="24"/>
          <w:lang w:val="lt-LT"/>
        </w:rPr>
        <w:t>neturėdamas Valdybos pirmininko išankstinio pritarimo raštu ar Bendrovės valdybos įgaliojimo,</w:t>
      </w:r>
      <w:r w:rsidRPr="00093C64">
        <w:rPr>
          <w:rFonts w:ascii="Times New Roman" w:hAnsi="Times New Roman"/>
          <w:szCs w:val="24"/>
          <w:lang w:val="lt-LT"/>
        </w:rPr>
        <w:t xml:space="preserve"> turi susilaikyti nuo bet kokių viešų pasisakymų, publikacijų, komentarų apie jo veiklą Bendrovė</w:t>
      </w:r>
      <w:r>
        <w:rPr>
          <w:rFonts w:ascii="Times New Roman" w:hAnsi="Times New Roman"/>
          <w:szCs w:val="24"/>
          <w:lang w:val="lt-LT"/>
        </w:rPr>
        <w:t xml:space="preserve">s valdyboje ir (ar) Bendrovėje </w:t>
      </w:r>
      <w:r w:rsidRPr="00093C64">
        <w:rPr>
          <w:rFonts w:ascii="Times New Roman" w:hAnsi="Times New Roman"/>
          <w:szCs w:val="24"/>
          <w:lang w:val="lt-LT"/>
        </w:rPr>
        <w:t>arba bet kokios kitos informacijos, galinčios tiesiogiai arba netiesiogiai turėti įtakos Bendrovės akcijų vertei arba padarytų Bendrovei kitokios žalos, išskyrus teisės aktuose numatytus atvejus, susijusius su tiesioginių, jo, kaip Valdybos nario, tinkamų pareigų atlikimu;</w:t>
      </w:r>
    </w:p>
    <w:p w:rsidR="00B9381B" w:rsidRPr="00093C64" w:rsidRDefault="00B9381B" w:rsidP="00B9381B">
      <w:pPr>
        <w:pStyle w:val="Sraopastraipa"/>
        <w:ind w:left="426"/>
        <w:rPr>
          <w:rFonts w:ascii="Times New Roman" w:hAnsi="Times New Roman"/>
          <w:szCs w:val="24"/>
          <w:lang w:val="lt-LT"/>
        </w:rPr>
      </w:pPr>
    </w:p>
    <w:p w:rsidR="00B9381B" w:rsidRPr="00093C64" w:rsidRDefault="00B9381B" w:rsidP="00B9381B">
      <w:pPr>
        <w:numPr>
          <w:ilvl w:val="2"/>
          <w:numId w:val="3"/>
        </w:numPr>
        <w:snapToGrid w:val="0"/>
        <w:ind w:left="426"/>
        <w:jc w:val="both"/>
        <w:rPr>
          <w:rFonts w:ascii="Times New Roman" w:hAnsi="Times New Roman"/>
          <w:szCs w:val="24"/>
          <w:lang w:val="lt-LT"/>
        </w:rPr>
      </w:pPr>
      <w:r w:rsidRPr="00093C64">
        <w:rPr>
          <w:rFonts w:ascii="Times New Roman" w:hAnsi="Times New Roman"/>
          <w:szCs w:val="24"/>
          <w:lang w:val="lt-LT"/>
        </w:rPr>
        <w:t>jei Valdybos narys Bendrovės valdybos sprendimu būtų paskirtas atlikti tam tikras konkrečias užduotis ar nuolat arba laikinai kuruoti tam tikrus valdybos kompetencijai priskirtus klausimus, Valdybos narys privalo nuolat teikti kitiems Valdybos nariams informaciją apie jo atliekamą užduotį, kuruojamą (-</w:t>
      </w:r>
      <w:proofErr w:type="spellStart"/>
      <w:r w:rsidRPr="00093C64">
        <w:rPr>
          <w:rFonts w:ascii="Times New Roman" w:hAnsi="Times New Roman"/>
          <w:szCs w:val="24"/>
          <w:lang w:val="lt-LT"/>
        </w:rPr>
        <w:t>us</w:t>
      </w:r>
      <w:proofErr w:type="spellEnd"/>
      <w:r w:rsidRPr="00093C64">
        <w:rPr>
          <w:rFonts w:ascii="Times New Roman" w:hAnsi="Times New Roman"/>
          <w:szCs w:val="24"/>
          <w:lang w:val="lt-LT"/>
        </w:rPr>
        <w:t>) klausimą (-</w:t>
      </w:r>
      <w:proofErr w:type="spellStart"/>
      <w:r w:rsidRPr="00093C64">
        <w:rPr>
          <w:rFonts w:ascii="Times New Roman" w:hAnsi="Times New Roman"/>
          <w:szCs w:val="24"/>
          <w:lang w:val="lt-LT"/>
        </w:rPr>
        <w:t>us</w:t>
      </w:r>
      <w:proofErr w:type="spellEnd"/>
      <w:r w:rsidRPr="00093C64">
        <w:rPr>
          <w:rFonts w:ascii="Times New Roman" w:hAnsi="Times New Roman"/>
          <w:szCs w:val="24"/>
          <w:lang w:val="lt-LT"/>
        </w:rPr>
        <w:t>), Bendrovės valdybos nustatyta tvarka rengti veiklos ataskaitas bei pristatyti jas Bendrovės valdybos svarstymui;</w:t>
      </w:r>
    </w:p>
    <w:p w:rsidR="00B9381B" w:rsidRPr="00093C64" w:rsidRDefault="00B9381B" w:rsidP="00B9381B">
      <w:pPr>
        <w:pStyle w:val="Sraopastraipa"/>
        <w:ind w:left="426"/>
        <w:jc w:val="both"/>
        <w:rPr>
          <w:rFonts w:ascii="Times New Roman" w:hAnsi="Times New Roman"/>
          <w:szCs w:val="24"/>
          <w:lang w:val="lt-LT"/>
        </w:rPr>
      </w:pPr>
    </w:p>
    <w:p w:rsidR="00B9381B" w:rsidRPr="00093C64" w:rsidRDefault="00B9381B" w:rsidP="00B9381B">
      <w:pPr>
        <w:numPr>
          <w:ilvl w:val="2"/>
          <w:numId w:val="3"/>
        </w:numPr>
        <w:ind w:left="426"/>
        <w:jc w:val="both"/>
        <w:rPr>
          <w:rFonts w:ascii="Times New Roman" w:hAnsi="Times New Roman"/>
          <w:szCs w:val="24"/>
          <w:lang w:val="lt-LT"/>
        </w:rPr>
      </w:pPr>
      <w:r w:rsidRPr="00093C64">
        <w:rPr>
          <w:rFonts w:ascii="Times New Roman" w:hAnsi="Times New Roman"/>
          <w:szCs w:val="24"/>
          <w:lang w:val="lt-LT"/>
        </w:rPr>
        <w:t>savarankiškai nuolat gilinti savo žinias bei kelti kvalifikaciją, kuri yra reikalinga tinkamam Bendrovės valdybos nario funkcijų atlikimui ir siekiant visapusiško Bendrovės veiklos suvokimo, efektyvaus užduočių įvykdymo bei profesionalių sprendimų priėmimo.</w:t>
      </w:r>
    </w:p>
    <w:p w:rsidR="00B9381B" w:rsidRPr="00093C64" w:rsidRDefault="00B9381B" w:rsidP="00B9381B">
      <w:pPr>
        <w:tabs>
          <w:tab w:val="num" w:pos="993"/>
        </w:tabs>
        <w:snapToGrid w:val="0"/>
        <w:ind w:left="426"/>
        <w:jc w:val="both"/>
        <w:rPr>
          <w:rFonts w:ascii="Times New Roman" w:hAnsi="Times New Roman"/>
          <w:szCs w:val="24"/>
          <w:lang w:val="lt-LT"/>
        </w:rPr>
      </w:pPr>
    </w:p>
    <w:p w:rsidR="00B9381B" w:rsidRPr="00093C64" w:rsidRDefault="00B9381B" w:rsidP="00B9381B">
      <w:pPr>
        <w:numPr>
          <w:ilvl w:val="2"/>
          <w:numId w:val="3"/>
        </w:numPr>
        <w:snapToGrid w:val="0"/>
        <w:ind w:left="426"/>
        <w:jc w:val="both"/>
        <w:rPr>
          <w:rFonts w:ascii="Times New Roman" w:hAnsi="Times New Roman"/>
          <w:szCs w:val="24"/>
          <w:lang w:val="lt-LT"/>
        </w:rPr>
      </w:pPr>
      <w:r w:rsidRPr="00093C64">
        <w:rPr>
          <w:rFonts w:ascii="Times New Roman" w:hAnsi="Times New Roman"/>
          <w:szCs w:val="24"/>
          <w:lang w:val="lt-LT"/>
        </w:rPr>
        <w:t xml:space="preserve">vykdyti kitas pareigas, kurias nustato taikytini teisės aktai, Bendrovės įstatai. </w:t>
      </w:r>
    </w:p>
    <w:p w:rsidR="00B9381B" w:rsidRPr="00093C64" w:rsidRDefault="00B9381B" w:rsidP="00B9381B">
      <w:pPr>
        <w:pStyle w:val="Sraopastraipa"/>
        <w:ind w:left="0"/>
        <w:rPr>
          <w:rFonts w:ascii="Times New Roman" w:hAnsi="Times New Roman"/>
          <w:szCs w:val="24"/>
          <w:lang w:val="lt-LT"/>
        </w:rPr>
      </w:pPr>
    </w:p>
    <w:p w:rsidR="00B9381B" w:rsidRPr="00093C64" w:rsidRDefault="00B9381B" w:rsidP="00B9381B">
      <w:pPr>
        <w:numPr>
          <w:ilvl w:val="1"/>
          <w:numId w:val="3"/>
        </w:numPr>
        <w:tabs>
          <w:tab w:val="left" w:pos="360"/>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Valdybos narys turi šias teises:</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2"/>
          <w:numId w:val="3"/>
        </w:numPr>
        <w:tabs>
          <w:tab w:val="left" w:pos="426"/>
        </w:tabs>
        <w:snapToGrid w:val="0"/>
        <w:jc w:val="both"/>
        <w:rPr>
          <w:rFonts w:ascii="Times New Roman" w:hAnsi="Times New Roman"/>
          <w:szCs w:val="24"/>
          <w:lang w:val="lt-LT"/>
        </w:rPr>
      </w:pPr>
      <w:r w:rsidRPr="00093C64">
        <w:rPr>
          <w:rFonts w:ascii="Times New Roman" w:hAnsi="Times New Roman"/>
          <w:szCs w:val="24"/>
          <w:lang w:val="lt-LT"/>
        </w:rPr>
        <w:t>neatlygintinai gauti iš Bendrovės ir jos valdymo organų visą jo funkcijų Bendrovės valdyboje atlikimui reikalingą informaciją bei dokumentus, kuriais disponuoja Bendrovė;</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2"/>
          <w:numId w:val="3"/>
        </w:numPr>
        <w:tabs>
          <w:tab w:val="left" w:pos="426"/>
        </w:tabs>
        <w:snapToGrid w:val="0"/>
        <w:jc w:val="both"/>
        <w:rPr>
          <w:rFonts w:ascii="Times New Roman" w:hAnsi="Times New Roman"/>
          <w:szCs w:val="24"/>
          <w:lang w:val="lt-LT"/>
        </w:rPr>
      </w:pPr>
      <w:r w:rsidRPr="00093C64">
        <w:rPr>
          <w:rFonts w:ascii="Times New Roman" w:hAnsi="Times New Roman"/>
          <w:szCs w:val="24"/>
          <w:lang w:val="lt-LT"/>
        </w:rPr>
        <w:t>esant objektyviam poreikiui, atskirais atvejais pasinaudoti Bendrovės ištekliais, kurie yra būtini tinkamai Valdybos nario veiklai užtikrinti;</w:t>
      </w:r>
    </w:p>
    <w:p w:rsidR="00B9381B" w:rsidRPr="00093C64" w:rsidRDefault="00B9381B" w:rsidP="00B9381B">
      <w:pPr>
        <w:tabs>
          <w:tab w:val="left" w:pos="567"/>
        </w:tabs>
        <w:snapToGrid w:val="0"/>
        <w:ind w:left="567"/>
        <w:jc w:val="both"/>
        <w:rPr>
          <w:rFonts w:ascii="Times New Roman" w:hAnsi="Times New Roman"/>
          <w:szCs w:val="24"/>
          <w:lang w:val="lt-LT"/>
        </w:rPr>
      </w:pPr>
    </w:p>
    <w:p w:rsidR="00B9381B" w:rsidRPr="00093C64" w:rsidRDefault="00B9381B" w:rsidP="00B9381B">
      <w:pPr>
        <w:numPr>
          <w:ilvl w:val="2"/>
          <w:numId w:val="3"/>
        </w:numPr>
        <w:tabs>
          <w:tab w:val="left" w:pos="426"/>
        </w:tabs>
        <w:snapToGrid w:val="0"/>
        <w:jc w:val="both"/>
        <w:rPr>
          <w:rFonts w:ascii="Times New Roman" w:hAnsi="Times New Roman"/>
          <w:szCs w:val="24"/>
          <w:lang w:val="lt-LT"/>
        </w:rPr>
      </w:pPr>
      <w:r w:rsidRPr="00093C64">
        <w:rPr>
          <w:rFonts w:ascii="Times New Roman" w:hAnsi="Times New Roman"/>
          <w:szCs w:val="24"/>
          <w:lang w:val="lt-LT"/>
        </w:rPr>
        <w:t xml:space="preserve">taip pat kitas teises, kurias suteikia taikytini teisės aktai, Bendrovės įstatai, valdybos darbo reglamentas. </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Dalyvavimas Bendrovės valdybos posėdžiuose</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Valdybos narys privalo dalyvauti visuose valdybos posėdžiuose</w:t>
      </w:r>
      <w:r>
        <w:rPr>
          <w:rFonts w:ascii="Times New Roman" w:hAnsi="Times New Roman"/>
          <w:szCs w:val="24"/>
          <w:lang w:val="lt-LT"/>
        </w:rPr>
        <w:t xml:space="preserve"> (fiziškai arba naudojant informacines ir elektroninių ryšių technologijas)</w:t>
      </w:r>
      <w:r w:rsidRPr="00093C64">
        <w:rPr>
          <w:rFonts w:ascii="Times New Roman" w:hAnsi="Times New Roman"/>
          <w:szCs w:val="24"/>
          <w:lang w:val="lt-LT"/>
        </w:rPr>
        <w:t>, išskyrus atvejus, kai to neįmanoma padaryti dėl svarbių pateisinamų priežasčių. Tokiais išimtiniais atvejais Valdybos narys, negalintis dalyvauti</w:t>
      </w:r>
      <w:r>
        <w:rPr>
          <w:rFonts w:ascii="Times New Roman" w:hAnsi="Times New Roman"/>
          <w:szCs w:val="24"/>
          <w:lang w:val="lt-LT"/>
        </w:rPr>
        <w:t xml:space="preserve"> </w:t>
      </w:r>
      <w:r w:rsidRPr="00093C64">
        <w:rPr>
          <w:rFonts w:ascii="Times New Roman" w:hAnsi="Times New Roman"/>
          <w:szCs w:val="24"/>
          <w:lang w:val="lt-LT"/>
        </w:rPr>
        <w:t>(fiziškai</w:t>
      </w:r>
      <w:r w:rsidRPr="00087E08">
        <w:rPr>
          <w:rFonts w:ascii="Times New Roman" w:hAnsi="Times New Roman"/>
          <w:szCs w:val="24"/>
          <w:lang w:val="lt-LT"/>
        </w:rPr>
        <w:t xml:space="preserve"> </w:t>
      </w:r>
      <w:r>
        <w:rPr>
          <w:rFonts w:ascii="Times New Roman" w:hAnsi="Times New Roman"/>
          <w:szCs w:val="24"/>
          <w:lang w:val="lt-LT"/>
        </w:rPr>
        <w:t xml:space="preserve">arba naudojant informacines ir elektroninių ryšių technologijas) </w:t>
      </w:r>
      <w:r w:rsidRPr="00093C64">
        <w:rPr>
          <w:rFonts w:ascii="Times New Roman" w:hAnsi="Times New Roman"/>
          <w:szCs w:val="24"/>
          <w:lang w:val="lt-LT"/>
        </w:rPr>
        <w:t>valdybos posėdyje, privalo iš anksto balsuoti raštu arba balsuoti telekomunikacijų įrenginiais Bendrovės valdybos darbo reglamento nustatyta tvarka.</w:t>
      </w:r>
    </w:p>
    <w:p w:rsidR="00B9381B" w:rsidRPr="00093C64" w:rsidRDefault="00B9381B" w:rsidP="00B9381B">
      <w:pPr>
        <w:tabs>
          <w:tab w:val="left" w:pos="426"/>
          <w:tab w:val="left" w:pos="709"/>
        </w:tabs>
        <w:snapToGrid w:val="0"/>
        <w:ind w:left="18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 xml:space="preserve">Valdybos narys visuomet privalo atvykti į posėdžius susipažinęs su posėdžio darbotvarke ir visa jam pateikta su nagrinėjamais klausimais susijusia informacija bei dokumentais, su sąlyga, kad tokia informacija ir dokumentai jam buvo pateikti valdybos darbo reglamente nustatytais terminais bei tvarka. Valdybos narys privalo aktyviai dalyvauti svarstant posėdžio darbotvarkėje numatytus klausimus, raštu ar žodžiu išdėstyti savo poziciją visais aptariamais klausimais bei teikti argumentuotus pasiūlymus dėl svarstomų klausimų sprendimo. </w:t>
      </w: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numPr>
          <w:ilvl w:val="0"/>
          <w:numId w:val="3"/>
        </w:numPr>
        <w:tabs>
          <w:tab w:val="left" w:pos="426"/>
          <w:tab w:val="left" w:pos="709"/>
        </w:tabs>
        <w:snapToGrid w:val="0"/>
        <w:jc w:val="both"/>
        <w:rPr>
          <w:rFonts w:ascii="Times New Roman" w:hAnsi="Times New Roman"/>
          <w:b/>
          <w:szCs w:val="24"/>
          <w:lang w:val="lt-LT"/>
        </w:rPr>
      </w:pPr>
      <w:r w:rsidRPr="00093C64">
        <w:rPr>
          <w:rFonts w:ascii="Times New Roman" w:hAnsi="Times New Roman"/>
          <w:b/>
          <w:szCs w:val="24"/>
          <w:lang w:val="lt-LT"/>
        </w:rPr>
        <w:t>Balsavimas Bendrovės valdybos posėdžiuose</w:t>
      </w:r>
    </w:p>
    <w:p w:rsidR="00B9381B" w:rsidRPr="00093C64" w:rsidRDefault="00B9381B" w:rsidP="00B9381B">
      <w:pPr>
        <w:tabs>
          <w:tab w:val="left" w:pos="426"/>
          <w:tab w:val="left" w:pos="709"/>
        </w:tabs>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Valdybos narys neturi teisės atsisakyti balsuoti, susilaikyti balsuojant, išskyrus teisės aktų nustatytus atvejus, kada Valdybos narys privalo atsisakyti balsuoti (nusišalinti nuo balsavimo).</w:t>
      </w: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Valdybos narys privalo balsuoti „už“ arba „prieš“ kiekvieną Bendrovės valdyboje posėdyje svarstomą klausimą, išskyrus atvejus kai Bendrovės valdybos posėdyje sprendžiamas su jo veikla Bendrovės valdyboje ar atsakomybe susijęs klausimas ar kitus atvejus, kai pagal taikytinus teisės aktus Valdybos narys negali balsuoti ar jam balsuojant kiltų Bendrovės ir Valdybos nario interesų konfliktas. Tokiais atvejais Valdybos narys privalo nusišalinti ir nedalyvauti Bendrovės valdybai svarstant ar (ir) sprendžiant konkretų klausimą.</w:t>
      </w:r>
    </w:p>
    <w:p w:rsidR="00B9381B" w:rsidRPr="00093C64" w:rsidRDefault="00B9381B" w:rsidP="00B9381B">
      <w:pPr>
        <w:pStyle w:val="Sraopastraipa"/>
        <w:ind w:left="0"/>
        <w:rPr>
          <w:rFonts w:ascii="Times New Roman" w:hAnsi="Times New Roman"/>
          <w:szCs w:val="24"/>
          <w:lang w:val="lt-LT"/>
        </w:rPr>
      </w:pPr>
    </w:p>
    <w:p w:rsidR="00B9381B" w:rsidRPr="00093C64" w:rsidRDefault="00B9381B" w:rsidP="00B9381B">
      <w:pPr>
        <w:numPr>
          <w:ilvl w:val="0"/>
          <w:numId w:val="3"/>
        </w:numPr>
        <w:tabs>
          <w:tab w:val="left" w:pos="426"/>
          <w:tab w:val="left" w:pos="709"/>
        </w:tabs>
        <w:snapToGrid w:val="0"/>
        <w:jc w:val="both"/>
        <w:rPr>
          <w:rFonts w:ascii="Times New Roman" w:hAnsi="Times New Roman"/>
          <w:b/>
          <w:szCs w:val="24"/>
          <w:lang w:val="lt-LT"/>
        </w:rPr>
      </w:pPr>
      <w:r w:rsidRPr="00093C64">
        <w:rPr>
          <w:rFonts w:ascii="Times New Roman" w:hAnsi="Times New Roman"/>
          <w:b/>
          <w:szCs w:val="24"/>
          <w:lang w:val="lt-LT"/>
        </w:rPr>
        <w:t>Techninių ir organizacinių priemonių Valdybos nario veiklai užtikrinti suteikimas</w:t>
      </w: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Bendrovė užtikrins, kad vykdydamas savo pareigas Valdybos narys, esant objektyviam poreikiui, atskirais atvejais galėtų pasinaudoti Bendrovės resursais, kurie yra būtini tinkamai Valdybos nario veiklai užtikrinti. Tokiu atveju apie turimą poreikį Valdybos narys privalo iš anksto Bendrovės vidaus teisės aktų nustatyta tvarka informuoti Bendrovę.</w:t>
      </w:r>
    </w:p>
    <w:p w:rsidR="00B9381B" w:rsidRPr="00093C64" w:rsidRDefault="00B9381B" w:rsidP="00B9381B">
      <w:pPr>
        <w:tabs>
          <w:tab w:val="left" w:pos="426"/>
          <w:tab w:val="left" w:pos="720"/>
        </w:tabs>
        <w:snapToGrid w:val="0"/>
        <w:ind w:left="180"/>
        <w:jc w:val="both"/>
        <w:rPr>
          <w:rFonts w:ascii="Times New Roman" w:hAnsi="Times New Roman"/>
          <w:szCs w:val="24"/>
          <w:lang w:val="lt-LT"/>
        </w:rPr>
      </w:pPr>
    </w:p>
    <w:p w:rsidR="00B9381B" w:rsidRPr="00093C64" w:rsidRDefault="00B9381B" w:rsidP="00B9381B">
      <w:pPr>
        <w:numPr>
          <w:ilvl w:val="1"/>
          <w:numId w:val="3"/>
        </w:numPr>
        <w:tabs>
          <w:tab w:val="clear" w:pos="180"/>
          <w:tab w:val="left" w:pos="270"/>
          <w:tab w:val="left" w:pos="426"/>
          <w:tab w:val="left" w:pos="720"/>
        </w:tabs>
        <w:snapToGrid w:val="0"/>
        <w:jc w:val="both"/>
        <w:rPr>
          <w:rFonts w:ascii="Times New Roman" w:hAnsi="Times New Roman"/>
          <w:szCs w:val="24"/>
          <w:lang w:val="lt-LT"/>
        </w:rPr>
      </w:pPr>
      <w:r w:rsidRPr="00093C64">
        <w:rPr>
          <w:rFonts w:ascii="Times New Roman" w:hAnsi="Times New Roman"/>
          <w:szCs w:val="24"/>
          <w:lang w:val="lt-LT"/>
        </w:rPr>
        <w:t>Jei vykdant Valdybos nario funkcijas reikia patirti pagristų išlaidų (įskaitant, bet neapsiribojant, kelionės, apgyvendinimo ne Bendrovės veiklos vietoje, transporto, maitinimo kelionės metu ir pan.), susijusių su Valdybos nario funkcijų atlikimu, Bendrovė įsipareigoja padengti tiesiogiai arba kompensuoti Valdybos nariui tokias pagrįstas faktiškai patirtas išlaidas, jeigu jos iš anksto buvo aptartos su Bendrove pagal pateiktus šias išlaidas pagrindžiančius dokumentus.</w:t>
      </w:r>
    </w:p>
    <w:p w:rsidR="00B9381B" w:rsidRPr="00093C64" w:rsidRDefault="00B9381B" w:rsidP="00B9381B">
      <w:pPr>
        <w:jc w:val="both"/>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 xml:space="preserve">Interesų konflikto nebuvimas </w:t>
      </w:r>
    </w:p>
    <w:p w:rsidR="00B9381B" w:rsidRPr="00093C64" w:rsidRDefault="00B9381B" w:rsidP="00B9381B">
      <w:pPr>
        <w:snapToGrid w:val="0"/>
        <w:jc w:val="both"/>
        <w:rPr>
          <w:rFonts w:ascii="Times New Roman" w:hAnsi="Times New Roman"/>
          <w:szCs w:val="24"/>
          <w:lang w:val="lt-LT"/>
        </w:rPr>
      </w:pPr>
    </w:p>
    <w:p w:rsidR="00B9381B" w:rsidRPr="009057A0"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Pasirašydamas šią Sutartį, Valdybos narys patvirtina savo n</w:t>
      </w:r>
      <w:r>
        <w:rPr>
          <w:rFonts w:ascii="Times New Roman" w:hAnsi="Times New Roman"/>
          <w:szCs w:val="24"/>
          <w:lang w:val="lt-LT"/>
        </w:rPr>
        <w:t xml:space="preserve">epriklausomumą. </w:t>
      </w:r>
      <w:r w:rsidRPr="00093C64">
        <w:rPr>
          <w:rFonts w:ascii="Times New Roman" w:hAnsi="Times New Roman"/>
          <w:szCs w:val="24"/>
          <w:lang w:val="lt-LT"/>
        </w:rPr>
        <w:t>Sutarties galiojimo metu atsiradus nenurodytoms apli</w:t>
      </w:r>
      <w:r>
        <w:rPr>
          <w:rFonts w:ascii="Times New Roman" w:hAnsi="Times New Roman"/>
          <w:szCs w:val="24"/>
          <w:lang w:val="lt-LT"/>
        </w:rPr>
        <w:t xml:space="preserve">nkybėms, dėl kurių galėtų kilti </w:t>
      </w:r>
      <w:r w:rsidRPr="009057A0">
        <w:rPr>
          <w:rFonts w:ascii="Times New Roman" w:hAnsi="Times New Roman"/>
          <w:szCs w:val="24"/>
          <w:lang w:val="lt-LT"/>
        </w:rPr>
        <w:t>Valdybos nario ir Bendrovės interesų konfliktas, Valdybos narys apie tokias naujas aplinkybes privalo nedelsiant raštu informuoti Bendrovės akcininką, Bendrovės valdybą ir Bendrovę.</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Darbo santykių nebuvimas</w:t>
      </w:r>
    </w:p>
    <w:p w:rsidR="00B9381B" w:rsidRPr="00093C64" w:rsidRDefault="00B9381B" w:rsidP="00B9381B">
      <w:pPr>
        <w:snapToGrid w:val="0"/>
        <w:jc w:val="both"/>
        <w:textAlignment w:val="top"/>
        <w:rPr>
          <w:rFonts w:ascii="Times New Roman" w:hAnsi="Times New Roman"/>
          <w:b/>
          <w:szCs w:val="24"/>
          <w:lang w:val="lt-LT"/>
        </w:rPr>
      </w:pPr>
    </w:p>
    <w:p w:rsidR="00B9381B" w:rsidRPr="00AE4FA1"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Šalys patvirtina, kad šia Sutartimi tarp Valdybos nario ir Bendrovės nustatomi civiliniai teisiniai santykiai. Ši Sutartis negali būti aiškinama kaip sukurianti darbo santykius tarp Šalių. Atitinkamai, vykdydamas savo, kaip Valdybos nario, funkcijas, Valdybos narys negali būti laikomas Bendrovės darbuotoju ir nėra pavaldus ar atskaitingas Bendrovės administracijai. Pagal šią Sutartį Valdybos narys veikia tik kaip Bendrovės Valdybos narys ir prisiima visą atsakomybę už savo, kaip Bendrovės Valdybos nario, funkcijų atlikimą bei tinkamą šios Sutarties vykdymą.</w:t>
      </w:r>
    </w:p>
    <w:p w:rsidR="00B9381B" w:rsidRPr="00093C64" w:rsidRDefault="00B9381B" w:rsidP="00B9381B">
      <w:pPr>
        <w:snapToGrid w:val="0"/>
        <w:jc w:val="both"/>
        <w:textAlignment w:val="top"/>
        <w:rPr>
          <w:rFonts w:ascii="Times New Roman" w:hAnsi="Times New Roman"/>
          <w:szCs w:val="24"/>
          <w:lang w:val="lt-LT"/>
        </w:rPr>
      </w:pPr>
    </w:p>
    <w:p w:rsidR="00B9381B" w:rsidRPr="00093C64" w:rsidRDefault="00B9381B" w:rsidP="00B9381B">
      <w:pPr>
        <w:numPr>
          <w:ilvl w:val="0"/>
          <w:numId w:val="3"/>
        </w:numPr>
        <w:snapToGrid w:val="0"/>
        <w:jc w:val="both"/>
        <w:textAlignment w:val="top"/>
        <w:rPr>
          <w:rFonts w:ascii="Times New Roman" w:hAnsi="Times New Roman"/>
          <w:b/>
          <w:szCs w:val="24"/>
          <w:lang w:val="lt-LT"/>
        </w:rPr>
      </w:pPr>
      <w:r w:rsidRPr="00093C64">
        <w:rPr>
          <w:rFonts w:ascii="Times New Roman" w:hAnsi="Times New Roman"/>
          <w:b/>
          <w:szCs w:val="24"/>
          <w:lang w:val="lt-LT"/>
        </w:rPr>
        <w:t>Papildomi apribojimai, susiję su reikalavimais keliamais Valdybos nariams:</w:t>
      </w: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Atsižvelgiant į Bendrovės įstatuose numatytus ribojimus (jei tokių yra), kokie asmenys negali būti Bendrovės Valdybos nariais, Valdybos narys įsipareigoja vengti tokių aplinkybių, o joms atsiradus, nedelsiant informuoti apie jų atsiradimą Bendrovės akcininką, valdybą bei Bendrovę ir nedelsiant atsistatydinti iš Bendrovės valdybos, o nuo minėtų aplinkybių atsiradimo iki savo atsistatydinimo momento nusišalinti nuo bet kokių sprendimų, kurie gali sukelti interesų konfliktą su jo veikla Bendrovės valdyboje, priėmimo.</w:t>
      </w:r>
    </w:p>
    <w:p w:rsidR="00B9381B" w:rsidRPr="00093C64" w:rsidRDefault="00B9381B" w:rsidP="00B9381B">
      <w:pPr>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Atsižvelgiant į teisės aktuose numatytus ribojimus, kokie asmenys negali būti Bendrovės Valdybos nariais, Valdybos narys per protingą laiką nuo jo išrinkimo į valdybą, bet ne vėliau kaip per 3 (tris) kalendorinius mėnesius, turi atsistatydinti iš tokių pareigų, kurios yra nesuderinamos su jo darbu Bendrovės valdyboje, o iki savo atsistatydinimo iš jų, laikinai nusišalinti nuo bet kokių sprendimų, kurie gali sukelti interesų konfliktą su jo veikla Bendrovės valdyboje, priėmimo.</w:t>
      </w:r>
    </w:p>
    <w:p w:rsidR="00B9381B" w:rsidRPr="00093C64" w:rsidRDefault="00B9381B" w:rsidP="00B9381B">
      <w:pPr>
        <w:snapToGrid w:val="0"/>
        <w:jc w:val="both"/>
        <w:textAlignment w:val="top"/>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Intelektinė nuosavybė</w:t>
      </w:r>
    </w:p>
    <w:p w:rsidR="00B9381B" w:rsidRPr="00093C64" w:rsidRDefault="00B9381B" w:rsidP="00B9381B">
      <w:pPr>
        <w:tabs>
          <w:tab w:val="num" w:pos="426"/>
        </w:tabs>
        <w:snapToGrid w:val="0"/>
        <w:jc w:val="both"/>
        <w:textAlignment w:val="top"/>
        <w:rPr>
          <w:rFonts w:ascii="Times New Roman" w:hAnsi="Times New Roman"/>
          <w:b/>
          <w:szCs w:val="24"/>
          <w:lang w:val="lt-LT"/>
        </w:rPr>
      </w:pPr>
    </w:p>
    <w:p w:rsidR="00B9381B" w:rsidRPr="00AE4FA1"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Šalys susitaria, kad turtinės ir, kiek to nedraudžia taikytini teisės aktai, neturtinės teisės į visus šios Sutarties galiojimo metu Valdybos nario sukurtus intelektinės ar pramoninės nuosavybės dalykus, tiesiogiai susijusius su Valdybos nario veikla pagal šią Sutartį, įskaitant autoriaus teisių objektus, prekių, paslaugų ženklus, produktus ir pramoninį dizainą bei kitus Valdybos nario pareigų vykdymu metu sukurtus dalykus visiškai, automatiškai, neterminuotai ir neatšaukiamai tampa ir yra išimtine Bendrovės nuosavybe be jokio atlygio ir Bendrovė turi teisę disponuoti tokiais dalykais išimtinai savo nuožiūra, nemokėdama Valdybos nariui jokio papildomo atlygio, išskyrus šios Sutarties 9 punkte numatytą atlygį už veiklą valdyboje.</w:t>
      </w:r>
    </w:p>
    <w:p w:rsidR="00B9381B" w:rsidRDefault="00B9381B" w:rsidP="00B9381B">
      <w:pPr>
        <w:tabs>
          <w:tab w:val="num" w:pos="426"/>
        </w:tabs>
        <w:snapToGrid w:val="0"/>
        <w:jc w:val="both"/>
        <w:rPr>
          <w:rFonts w:ascii="Times New Roman" w:hAnsi="Times New Roman"/>
          <w:szCs w:val="24"/>
          <w:lang w:val="lt-LT"/>
        </w:rPr>
      </w:pPr>
    </w:p>
    <w:p w:rsidR="00B9381B" w:rsidRPr="00093C64" w:rsidRDefault="00B9381B" w:rsidP="00B9381B">
      <w:pPr>
        <w:numPr>
          <w:ilvl w:val="0"/>
          <w:numId w:val="3"/>
        </w:numPr>
        <w:tabs>
          <w:tab w:val="left" w:pos="851"/>
        </w:tabs>
        <w:snapToGrid w:val="0"/>
        <w:jc w:val="both"/>
        <w:rPr>
          <w:rFonts w:ascii="Times New Roman" w:hAnsi="Times New Roman"/>
          <w:b/>
          <w:szCs w:val="24"/>
          <w:lang w:val="lt-LT"/>
        </w:rPr>
      </w:pPr>
      <w:r w:rsidRPr="00093C64">
        <w:rPr>
          <w:rFonts w:ascii="Times New Roman" w:hAnsi="Times New Roman"/>
          <w:b/>
          <w:szCs w:val="24"/>
          <w:lang w:val="lt-LT"/>
        </w:rPr>
        <w:t>Atlygis už Valdybos nario veiklą valdyboje ir patirtų išlaidų kompensavimas</w:t>
      </w:r>
    </w:p>
    <w:p w:rsidR="00B9381B" w:rsidRPr="00093C64" w:rsidRDefault="00B9381B" w:rsidP="00B9381B">
      <w:pPr>
        <w:snapToGrid w:val="0"/>
        <w:jc w:val="both"/>
        <w:rPr>
          <w:rFonts w:ascii="Times New Roman" w:hAnsi="Times New Roman"/>
          <w:szCs w:val="24"/>
          <w:lang w:val="lt-LT"/>
        </w:rPr>
      </w:pPr>
    </w:p>
    <w:p w:rsidR="00B9381B" w:rsidRPr="00AE4FA1" w:rsidRDefault="00B9381B" w:rsidP="00B9381B">
      <w:pPr>
        <w:pStyle w:val="Pagrindinistekstas"/>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 w:val="24"/>
          <w:szCs w:val="24"/>
          <w:lang w:val="lt-LT"/>
        </w:rPr>
        <w:t xml:space="preserve">Bendrovė įsipareigoja Valdybos nariui </w:t>
      </w:r>
      <w:r>
        <w:rPr>
          <w:rFonts w:ascii="Times New Roman" w:hAnsi="Times New Roman"/>
          <w:sz w:val="24"/>
          <w:szCs w:val="24"/>
          <w:lang w:val="lt-LT"/>
        </w:rPr>
        <w:t>su</w:t>
      </w:r>
      <w:r w:rsidRPr="00093C64">
        <w:rPr>
          <w:rFonts w:ascii="Times New Roman" w:hAnsi="Times New Roman"/>
          <w:sz w:val="24"/>
          <w:szCs w:val="24"/>
          <w:lang w:val="lt-LT"/>
        </w:rPr>
        <w:t>mokėti už Valdybos nario veiklą atlygį –</w:t>
      </w:r>
      <w:r>
        <w:rPr>
          <w:rFonts w:ascii="Times New Roman" w:hAnsi="Times New Roman"/>
          <w:sz w:val="24"/>
          <w:szCs w:val="24"/>
          <w:lang w:val="lt-LT"/>
        </w:rPr>
        <w:t xml:space="preserve"> </w:t>
      </w:r>
      <w:r w:rsidRPr="00093C64">
        <w:rPr>
          <w:rFonts w:ascii="Times New Roman" w:hAnsi="Times New Roman"/>
          <w:szCs w:val="24"/>
          <w:lang w:val="lt-LT"/>
        </w:rPr>
        <w:t>[</w:t>
      </w:r>
      <w:r>
        <w:rPr>
          <w:rFonts w:ascii="Times New Roman" w:hAnsi="Times New Roman"/>
          <w:szCs w:val="24"/>
          <w:highlight w:val="lightGray"/>
          <w:lang w:val="lt-LT"/>
        </w:rPr>
        <w:t>suma</w:t>
      </w:r>
      <w:r w:rsidRPr="00093C64">
        <w:rPr>
          <w:rFonts w:ascii="Times New Roman" w:hAnsi="Times New Roman"/>
          <w:szCs w:val="24"/>
          <w:lang w:val="lt-LT"/>
        </w:rPr>
        <w:t xml:space="preserve">] </w:t>
      </w:r>
      <w:r w:rsidRPr="00093C64">
        <w:rPr>
          <w:rFonts w:ascii="Times New Roman" w:hAnsi="Times New Roman"/>
          <w:sz w:val="24"/>
          <w:szCs w:val="24"/>
          <w:lang w:val="lt-LT"/>
        </w:rPr>
        <w:t>eurų</w:t>
      </w:r>
      <w:r w:rsidRPr="00C6531A">
        <w:rPr>
          <w:rFonts w:ascii="Times New Roman" w:hAnsi="Times New Roman"/>
          <w:sz w:val="24"/>
          <w:szCs w:val="24"/>
          <w:lang w:val="lt-LT"/>
        </w:rPr>
        <w:t>,</w:t>
      </w:r>
      <w:r w:rsidRPr="00093C64">
        <w:rPr>
          <w:rFonts w:ascii="Times New Roman" w:hAnsi="Times New Roman"/>
          <w:sz w:val="24"/>
          <w:szCs w:val="24"/>
          <w:lang w:val="lt-LT"/>
        </w:rPr>
        <w:t xml:space="preserve"> bet neviršyti 1/4 dalies Bendrovės vadovo nustatyto mėnesinio darbo užmokesčio, Valdybos pirmininkui –</w:t>
      </w:r>
      <w:r>
        <w:rPr>
          <w:rFonts w:ascii="Times New Roman" w:hAnsi="Times New Roman"/>
          <w:sz w:val="24"/>
          <w:szCs w:val="24"/>
          <w:lang w:val="lt-LT"/>
        </w:rPr>
        <w:t xml:space="preserve"> </w:t>
      </w:r>
      <w:r w:rsidRPr="00093C64">
        <w:rPr>
          <w:rFonts w:ascii="Times New Roman" w:hAnsi="Times New Roman"/>
          <w:szCs w:val="24"/>
          <w:lang w:val="lt-LT"/>
        </w:rPr>
        <w:t>[</w:t>
      </w:r>
      <w:r>
        <w:rPr>
          <w:rFonts w:ascii="Times New Roman" w:hAnsi="Times New Roman"/>
          <w:szCs w:val="24"/>
          <w:highlight w:val="lightGray"/>
          <w:lang w:val="lt-LT"/>
        </w:rPr>
        <w:t>suma</w:t>
      </w:r>
      <w:r w:rsidRPr="00093C64">
        <w:rPr>
          <w:rFonts w:ascii="Times New Roman" w:hAnsi="Times New Roman"/>
          <w:szCs w:val="24"/>
          <w:lang w:val="lt-LT"/>
        </w:rPr>
        <w:t>]</w:t>
      </w:r>
      <w:r w:rsidRPr="00C6531A">
        <w:rPr>
          <w:rFonts w:ascii="Times New Roman" w:hAnsi="Times New Roman"/>
          <w:sz w:val="24"/>
          <w:szCs w:val="24"/>
          <w:lang w:val="lt-LT"/>
        </w:rPr>
        <w:t>,</w:t>
      </w:r>
      <w:r w:rsidRPr="00093C64">
        <w:rPr>
          <w:rFonts w:ascii="Times New Roman" w:hAnsi="Times New Roman"/>
          <w:sz w:val="24"/>
          <w:szCs w:val="24"/>
          <w:lang w:val="lt-LT"/>
        </w:rPr>
        <w:t xml:space="preserve"> bet neviršyti 1/3 dalies Bendrovės vadovo nustatyto mėnesinio darbo užmokesčio. Bendrovės vadovo darbo užmokestis susideda iš pastoviosios ir kintamosios dalies, kuri nustatoma atsižvelgiant į praėjusio ketvirčio veiklos rezultatus. Atlygis už Valdybos nario veiklą mažinamas, jeigu Valdybos narys nedalyvauja valdybos posėdžiuose (arba jie nevyksta), nepareiškia nuomonės darbotvarkės klausimais, nebalsuoja dėl jų, nevykdo  Valdybos nario veiklos ar ją vykdo </w:t>
      </w:r>
      <w:r>
        <w:rPr>
          <w:rFonts w:ascii="Times New Roman" w:hAnsi="Times New Roman"/>
          <w:sz w:val="24"/>
          <w:szCs w:val="24"/>
          <w:lang w:val="lt-LT"/>
        </w:rPr>
        <w:t>netinkamai.</w:t>
      </w:r>
    </w:p>
    <w:p w:rsidR="00B9381B" w:rsidRPr="00093C64" w:rsidRDefault="00B9381B" w:rsidP="00B9381B">
      <w:pPr>
        <w:pStyle w:val="Pagrindinistekstas"/>
        <w:tabs>
          <w:tab w:val="left" w:pos="426"/>
          <w:tab w:val="left" w:pos="709"/>
        </w:tabs>
        <w:snapToGrid w:val="0"/>
        <w:ind w:left="180"/>
        <w:jc w:val="both"/>
        <w:rPr>
          <w:rFonts w:ascii="Times New Roman" w:hAnsi="Times New Roman"/>
          <w:szCs w:val="24"/>
          <w:lang w:val="lt-LT"/>
        </w:rPr>
      </w:pPr>
    </w:p>
    <w:p w:rsidR="00B9381B" w:rsidRPr="00093C64" w:rsidRDefault="00B9381B" w:rsidP="00B9381B">
      <w:pPr>
        <w:numPr>
          <w:ilvl w:val="1"/>
          <w:numId w:val="3"/>
        </w:numPr>
        <w:tabs>
          <w:tab w:val="clear" w:pos="180"/>
          <w:tab w:val="num" w:pos="270"/>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Atlygis Valdybos nariui išmokamas kas mėnesį per [</w:t>
      </w:r>
      <w:r w:rsidRPr="00093C64">
        <w:rPr>
          <w:rFonts w:ascii="Times New Roman" w:hAnsi="Times New Roman"/>
          <w:szCs w:val="24"/>
          <w:highlight w:val="lightGray"/>
          <w:lang w:val="lt-LT"/>
        </w:rPr>
        <w:t>dienų skaičius</w:t>
      </w:r>
      <w:r w:rsidRPr="00093C64">
        <w:rPr>
          <w:rFonts w:ascii="Times New Roman" w:hAnsi="Times New Roman"/>
          <w:szCs w:val="24"/>
          <w:lang w:val="lt-LT"/>
        </w:rPr>
        <w:t>] kalendorinių dienų nuo priėmimo - perdavimo akto (pridedama Valdybos nario suteiktų paslaugų akto forma) pasirašymo datos. Pasibaigus kalendoriniam mėnesiui, kurio metu Valdybos narys vykdė Valdybos nario veiklą, Valdybos narys privalo ne vėliau kaip iki [</w:t>
      </w:r>
      <w:r w:rsidRPr="00093C64">
        <w:rPr>
          <w:rFonts w:ascii="Times New Roman" w:hAnsi="Times New Roman"/>
          <w:szCs w:val="24"/>
          <w:highlight w:val="lightGray"/>
          <w:lang w:val="lt-LT"/>
        </w:rPr>
        <w:t>data</w:t>
      </w:r>
      <w:r w:rsidRPr="00093C64">
        <w:rPr>
          <w:rFonts w:ascii="Times New Roman" w:hAnsi="Times New Roman"/>
          <w:szCs w:val="24"/>
          <w:lang w:val="lt-LT"/>
        </w:rPr>
        <w:t xml:space="preserve">] einamojo kalendorinio mėnesio dienos </w:t>
      </w:r>
      <w:r w:rsidRPr="00093C64">
        <w:rPr>
          <w:rFonts w:ascii="Times New Roman" w:hAnsi="Times New Roman"/>
          <w:szCs w:val="24"/>
          <w:lang w:val="lt-LT"/>
        </w:rPr>
        <w:lastRenderedPageBreak/>
        <w:t xml:space="preserve">pateikti Bendrovei priėmimo - perdavimo aktą bei sąskaitą - faktūrą dėl savo, kaip Valdybos nario, veiklos, jeigu ši veikla vykdoma pagal individualios veiklos pažymą. Priėmimo - perdavimo akte Valdybos narys privalo detalizuoti per mėnesį faktiškai sugaištą laiką vykdant Valdybos nario veiklą ir nurodyti veiklos pobūdį. Valdybos narys per kalendorinį mėnesį privalo </w:t>
      </w:r>
      <w:r w:rsidRPr="004C7419">
        <w:rPr>
          <w:rFonts w:ascii="Times New Roman" w:hAnsi="Times New Roman"/>
          <w:szCs w:val="24"/>
          <w:lang w:val="lt-LT"/>
        </w:rPr>
        <w:t>ne mažiau kaip 16 valandų</w:t>
      </w:r>
      <w:r w:rsidRPr="00093C64">
        <w:rPr>
          <w:rFonts w:ascii="Times New Roman" w:hAnsi="Times New Roman"/>
          <w:szCs w:val="24"/>
          <w:lang w:val="lt-LT"/>
        </w:rPr>
        <w:t xml:space="preserve"> skirti Valdybos nario veiklai. Valdybos pirmininkas ir Bendrovė, gavę priėmimo - perdavimo aktą, turi teisę paprašyti patikslinti jame nurodytą informaciją. Prireikus priėmimo - perdavimo aktas, gali būti teikiamas Bendrovės akcininkui.</w:t>
      </w:r>
    </w:p>
    <w:p w:rsidR="00B9381B" w:rsidRPr="00093C64" w:rsidRDefault="00B9381B" w:rsidP="00B9381B">
      <w:pPr>
        <w:tabs>
          <w:tab w:val="num" w:pos="270"/>
          <w:tab w:val="left" w:pos="426"/>
        </w:tabs>
        <w:snapToGrid w:val="0"/>
        <w:ind w:firstLine="270"/>
        <w:jc w:val="both"/>
        <w:rPr>
          <w:rFonts w:ascii="Times New Roman" w:hAnsi="Times New Roman"/>
          <w:szCs w:val="24"/>
          <w:lang w:val="lt-LT"/>
        </w:rPr>
      </w:pPr>
    </w:p>
    <w:p w:rsidR="00B9381B" w:rsidRPr="0043050B" w:rsidRDefault="00B9381B" w:rsidP="00B9381B">
      <w:pPr>
        <w:numPr>
          <w:ilvl w:val="1"/>
          <w:numId w:val="3"/>
        </w:numPr>
        <w:tabs>
          <w:tab w:val="num" w:pos="270"/>
          <w:tab w:val="left" w:pos="426"/>
          <w:tab w:val="left" w:pos="630"/>
          <w:tab w:val="left" w:pos="720"/>
        </w:tabs>
        <w:snapToGrid w:val="0"/>
        <w:jc w:val="both"/>
        <w:rPr>
          <w:rFonts w:ascii="Times New Roman" w:hAnsi="Times New Roman"/>
          <w:szCs w:val="24"/>
          <w:lang w:val="lt-LT"/>
        </w:rPr>
      </w:pPr>
      <w:r w:rsidRPr="0043050B">
        <w:rPr>
          <w:rFonts w:ascii="Times New Roman" w:hAnsi="Times New Roman"/>
          <w:szCs w:val="24"/>
          <w:lang w:val="lt-LT"/>
        </w:rPr>
        <w:t>Į Valdybos nariui mokamą atlygį, nurodytą Sutarties 9.1 punkte, neįskaičiuoti Valdybos nario, kaip atlygio gavėjo, mokėtini mokesčiai ir įmokos:</w:t>
      </w:r>
    </w:p>
    <w:p w:rsidR="00B9381B" w:rsidRPr="00093C64" w:rsidRDefault="00B9381B" w:rsidP="00B9381B">
      <w:pPr>
        <w:rPr>
          <w:rFonts w:ascii="Times New Roman" w:hAnsi="Times New Roman"/>
          <w:szCs w:val="24"/>
          <w:lang w:val="lt-LT"/>
        </w:rPr>
      </w:pPr>
    </w:p>
    <w:p w:rsidR="00B9381B" w:rsidRPr="00093C64" w:rsidRDefault="00B9381B" w:rsidP="00B9381B">
      <w:pPr>
        <w:pStyle w:val="Sraopastraipa"/>
        <w:numPr>
          <w:ilvl w:val="2"/>
          <w:numId w:val="3"/>
        </w:numPr>
        <w:tabs>
          <w:tab w:val="left" w:pos="709"/>
        </w:tabs>
        <w:snapToGrid w:val="0"/>
        <w:ind w:left="540"/>
        <w:jc w:val="both"/>
        <w:rPr>
          <w:rFonts w:ascii="Times New Roman" w:hAnsi="Times New Roman"/>
          <w:szCs w:val="24"/>
          <w:lang w:val="lt-LT"/>
        </w:rPr>
      </w:pPr>
      <w:r w:rsidRPr="00093C64">
        <w:rPr>
          <w:rFonts w:ascii="Times New Roman" w:hAnsi="Times New Roman"/>
          <w:szCs w:val="24"/>
          <w:lang w:val="lt-LT"/>
        </w:rPr>
        <w:t>Visus Valdybos nario, kaip atlygio gavėjo, mokėtinus mokesčius ir įmokas, kiek tai susiję su atlygio pagal šią Sutartį gavimu, apskaičiuoja ir sumoka Bendrovė, pervesdama juos Valdybos nario vardu atitinkamus mokesčius ir įmokas administruojančioms institucijoms;</w:t>
      </w:r>
    </w:p>
    <w:p w:rsidR="00B9381B" w:rsidRPr="00093C64" w:rsidRDefault="00B9381B" w:rsidP="00B9381B">
      <w:pPr>
        <w:pStyle w:val="Sraopastraipa"/>
        <w:tabs>
          <w:tab w:val="left" w:pos="709"/>
        </w:tabs>
        <w:snapToGrid w:val="0"/>
        <w:ind w:left="180" w:firstLine="360"/>
        <w:jc w:val="both"/>
        <w:rPr>
          <w:rFonts w:ascii="Times New Roman" w:hAnsi="Times New Roman"/>
          <w:szCs w:val="24"/>
          <w:lang w:val="lt-LT"/>
        </w:rPr>
      </w:pPr>
    </w:p>
    <w:p w:rsidR="00B9381B" w:rsidRPr="00093C64" w:rsidRDefault="00B9381B" w:rsidP="00B9381B">
      <w:pPr>
        <w:pStyle w:val="Sraopastraipa"/>
        <w:numPr>
          <w:ilvl w:val="2"/>
          <w:numId w:val="3"/>
        </w:numPr>
        <w:tabs>
          <w:tab w:val="left" w:pos="630"/>
          <w:tab w:val="left" w:pos="709"/>
        </w:tabs>
        <w:snapToGrid w:val="0"/>
        <w:ind w:left="540"/>
        <w:jc w:val="both"/>
        <w:rPr>
          <w:rFonts w:ascii="Times New Roman" w:hAnsi="Times New Roman"/>
          <w:szCs w:val="24"/>
          <w:lang w:val="lt-LT"/>
        </w:rPr>
      </w:pPr>
      <w:r w:rsidRPr="00093C64">
        <w:rPr>
          <w:rFonts w:ascii="Times New Roman" w:hAnsi="Times New Roman"/>
          <w:szCs w:val="24"/>
          <w:lang w:val="lt-LT"/>
        </w:rPr>
        <w:t>Visus Bendrovės, kaip atlygio mokėtojo, mokėtinus mokesčius, kiek tai susiję su atlygio pagal šią Sutartį gavimu, apskaičiuoja ir sumoka Bendrovė, pervesdama juos savo vardu atitinkamus mokesčius ir įmokas administruojančioms institucijoms.</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Tuo atveju, jeigu pagal galiojančius teisės aktus Valdybos narys turėtų įregistruoti individualią veiklą, leidžiančią teikti šioje Sutartyje numatytas paslaugas, Bendrovė tokiam Valdybos nariui atlygį įsipareigoja mokėti tik turėdama Valdybos nario Bendrovei pateiktą individualios veiklos pažymos ar kito pagal galiojančius teisės aktus leidžiančio pagal šią Sutartį vykdyti veiklą dokumento kopiją. Tokiu atveju visus mokesčius, įskaitant PVM mokestį (kai taikomas PVM), Valdybos narys privalo sumokėti pats, jeigu galiojantys teisės aktai nenustato kitaip.</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Visi mokėjimai, atskaičius privalomus mokesčius, jei tokie taikomi, pagal šią Sutartį atliekami pavedimu į Valdybos nario banko sąskaitą, nurodytą Sutarties 12.1 </w:t>
      </w:r>
      <w:r>
        <w:rPr>
          <w:rFonts w:ascii="Times New Roman" w:hAnsi="Times New Roman"/>
          <w:szCs w:val="24"/>
          <w:lang w:val="lt-LT"/>
        </w:rPr>
        <w:t>punkte</w:t>
      </w:r>
      <w:r w:rsidRPr="00093C64">
        <w:rPr>
          <w:rFonts w:ascii="Times New Roman" w:hAnsi="Times New Roman"/>
          <w:szCs w:val="24"/>
          <w:lang w:val="lt-LT"/>
        </w:rPr>
        <w:t>.</w:t>
      </w:r>
    </w:p>
    <w:p w:rsidR="00B9381B" w:rsidRPr="00093C64" w:rsidRDefault="00B9381B" w:rsidP="00B9381B">
      <w:pPr>
        <w:pStyle w:val="Sraopastraipa"/>
        <w:tabs>
          <w:tab w:val="left" w:pos="630"/>
        </w:tabs>
        <w:ind w:left="0"/>
        <w:rPr>
          <w:rFonts w:ascii="Times New Roman" w:hAnsi="Times New Roman"/>
          <w:szCs w:val="24"/>
          <w:lang w:val="lt-LT"/>
        </w:rPr>
      </w:pPr>
    </w:p>
    <w:p w:rsidR="00B9381B" w:rsidRPr="00F61896" w:rsidRDefault="00B9381B" w:rsidP="00B9381B">
      <w:pPr>
        <w:numPr>
          <w:ilvl w:val="1"/>
          <w:numId w:val="3"/>
        </w:numPr>
        <w:tabs>
          <w:tab w:val="left" w:pos="426"/>
          <w:tab w:val="left" w:pos="630"/>
        </w:tabs>
        <w:snapToGrid w:val="0"/>
        <w:jc w:val="both"/>
        <w:rPr>
          <w:rFonts w:ascii="Times New Roman" w:hAnsi="Times New Roman"/>
          <w:szCs w:val="24"/>
          <w:lang w:val="lt-LT"/>
        </w:rPr>
      </w:pPr>
      <w:r w:rsidRPr="00093C64">
        <w:rPr>
          <w:rFonts w:ascii="Times New Roman" w:hAnsi="Times New Roman"/>
          <w:szCs w:val="24"/>
          <w:lang w:val="lt-LT"/>
        </w:rPr>
        <w:t>Šiai Sutarčiai nustojus galioti bet kokiais pagrindais, Valdybos nariui turi būti išmokamas atlygis už faktiškai sugaištą laiką vykdant Valdybos nario veiklą iki Sutarties nutraukimo dienos, neviršijant 9.1 punkte numatytų maksimalių atlygio dydžių. Šiai Sutarčiai nustojus galioti bet kokiais pagrindais, Bendrovė, laikantis šiame Sutarties skyriuje nustatytų sąlygų, įsipareigoja su Valdybos nariu visiškai atsiskaityti ir Valdybo</w:t>
      </w:r>
      <w:r>
        <w:rPr>
          <w:rFonts w:ascii="Times New Roman" w:hAnsi="Times New Roman"/>
          <w:szCs w:val="24"/>
          <w:lang w:val="lt-LT"/>
        </w:rPr>
        <w:t>s nariui padengti Sutarties 4.2</w:t>
      </w:r>
      <w:r w:rsidRPr="00F61896">
        <w:rPr>
          <w:rFonts w:ascii="Times New Roman" w:hAnsi="Times New Roman"/>
          <w:szCs w:val="24"/>
          <w:lang w:val="lt-LT"/>
        </w:rPr>
        <w:t xml:space="preserve"> punkte susidariusias išlaidas per 1 (vieną) mėnesį nuo šios Sutarties galiojimo pasibaigimo dienos.</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Sutarties Šalių atsakomybė ir nuostolių atlyginimas</w:t>
      </w:r>
    </w:p>
    <w:p w:rsidR="00B9381B" w:rsidRPr="00093C64" w:rsidRDefault="00B9381B" w:rsidP="00B9381B">
      <w:pPr>
        <w:tabs>
          <w:tab w:val="num" w:pos="426"/>
        </w:tabs>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Bendrovė įsipareigoja atlyginti Valdybos nariui ir apsaugoti jį nuo bet kokių nuostolių ar žalos (įskaitant protingas išlaidas teisinei pagalbai), kurie gali būti Valdybos nario patirti dėl bet kokios priežasties, susijusios su Valdybos nario veikla Bendrovės Valdyboje, išskyrus atvejus, kai tokie nuostoliai ar žala Valdybos nariui kilo dėl jo tyčios ar didelio neatsargumo.</w:t>
      </w:r>
    </w:p>
    <w:p w:rsidR="00B9381B" w:rsidRPr="00093C64" w:rsidRDefault="00B9381B" w:rsidP="00B9381B">
      <w:pPr>
        <w:tabs>
          <w:tab w:val="num" w:pos="567"/>
        </w:tabs>
        <w:snapToGrid w:val="0"/>
        <w:jc w:val="both"/>
        <w:textAlignment w:val="top"/>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 xml:space="preserve">Šios Sutarties galiojimo metu Bendrovė įsipareigoja apdrausti Valdybos narį juridinių asmenų organų civilinės atsakomybės draudimu (angl. </w:t>
      </w:r>
      <w:proofErr w:type="spellStart"/>
      <w:r w:rsidRPr="00093C64">
        <w:rPr>
          <w:rFonts w:ascii="Times New Roman" w:hAnsi="Times New Roman"/>
          <w:i/>
          <w:szCs w:val="24"/>
          <w:lang w:val="lt-LT"/>
        </w:rPr>
        <w:t>Directors</w:t>
      </w:r>
      <w:proofErr w:type="spellEnd"/>
      <w:r w:rsidRPr="00093C64">
        <w:rPr>
          <w:rFonts w:ascii="Times New Roman" w:hAnsi="Times New Roman"/>
          <w:i/>
          <w:szCs w:val="24"/>
          <w:lang w:val="lt-LT"/>
        </w:rPr>
        <w:t xml:space="preserve"> </w:t>
      </w:r>
      <w:proofErr w:type="spellStart"/>
      <w:r w:rsidRPr="00093C64">
        <w:rPr>
          <w:rFonts w:ascii="Times New Roman" w:hAnsi="Times New Roman"/>
          <w:i/>
          <w:szCs w:val="24"/>
          <w:lang w:val="lt-LT"/>
        </w:rPr>
        <w:t>and</w:t>
      </w:r>
      <w:proofErr w:type="spellEnd"/>
      <w:r w:rsidRPr="00093C64">
        <w:rPr>
          <w:rFonts w:ascii="Times New Roman" w:hAnsi="Times New Roman"/>
          <w:i/>
          <w:szCs w:val="24"/>
          <w:lang w:val="lt-LT"/>
        </w:rPr>
        <w:t xml:space="preserve"> </w:t>
      </w:r>
      <w:proofErr w:type="spellStart"/>
      <w:r w:rsidRPr="00093C64">
        <w:rPr>
          <w:rFonts w:ascii="Times New Roman" w:hAnsi="Times New Roman"/>
          <w:i/>
          <w:szCs w:val="24"/>
          <w:lang w:val="lt-LT"/>
        </w:rPr>
        <w:t>Officers</w:t>
      </w:r>
      <w:proofErr w:type="spellEnd"/>
      <w:r w:rsidRPr="00093C64">
        <w:rPr>
          <w:rFonts w:ascii="Times New Roman" w:hAnsi="Times New Roman"/>
          <w:i/>
          <w:szCs w:val="24"/>
          <w:lang w:val="lt-LT"/>
        </w:rPr>
        <w:t xml:space="preserve"> </w:t>
      </w:r>
      <w:proofErr w:type="spellStart"/>
      <w:r w:rsidRPr="00093C64">
        <w:rPr>
          <w:rFonts w:ascii="Times New Roman" w:hAnsi="Times New Roman"/>
          <w:i/>
          <w:szCs w:val="24"/>
          <w:lang w:val="lt-LT"/>
        </w:rPr>
        <w:t>Liability</w:t>
      </w:r>
      <w:proofErr w:type="spellEnd"/>
      <w:r w:rsidRPr="00093C64">
        <w:rPr>
          <w:rFonts w:ascii="Times New Roman" w:hAnsi="Times New Roman"/>
          <w:i/>
          <w:szCs w:val="24"/>
          <w:lang w:val="lt-LT"/>
        </w:rPr>
        <w:t xml:space="preserve"> </w:t>
      </w:r>
      <w:proofErr w:type="spellStart"/>
      <w:r w:rsidRPr="00093C64">
        <w:rPr>
          <w:rFonts w:ascii="Times New Roman" w:hAnsi="Times New Roman"/>
          <w:i/>
          <w:szCs w:val="24"/>
          <w:lang w:val="lt-LT"/>
        </w:rPr>
        <w:t>Insurance</w:t>
      </w:r>
      <w:proofErr w:type="spellEnd"/>
      <w:r w:rsidRPr="00093C64">
        <w:rPr>
          <w:rFonts w:ascii="Times New Roman" w:hAnsi="Times New Roman"/>
          <w:szCs w:val="24"/>
          <w:lang w:val="lt-LT"/>
        </w:rPr>
        <w:t>).</w:t>
      </w:r>
    </w:p>
    <w:p w:rsidR="00B9381B" w:rsidRPr="00093C64" w:rsidRDefault="00B9381B" w:rsidP="00B9381B">
      <w:pPr>
        <w:tabs>
          <w:tab w:val="num" w:pos="426"/>
        </w:tabs>
        <w:snapToGrid w:val="0"/>
        <w:jc w:val="both"/>
        <w:textAlignment w:val="top"/>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 xml:space="preserve">Valdybos narys įsipareigoja atlyginti Bendrovei ir apsaugoti ją nuo bet kokių nuostolių ar žalos (įskaitant protingas išlaidas teisinei pagalbai), kuriuos ji gali patirti dėl Valdybos nario įvykdyto šios Sutarties pažeidimo ir (ar) trečiųjų asmenų, įskaitant Bendrovės akcininko, reikalavimų, susijusių su Valdybos nario veikla Bendrovės valdyboje ar tos veiklos rezultatais, </w:t>
      </w:r>
      <w:r w:rsidRPr="00093C64">
        <w:rPr>
          <w:rFonts w:ascii="Times New Roman" w:hAnsi="Times New Roman"/>
          <w:szCs w:val="24"/>
          <w:lang w:val="lt-LT"/>
        </w:rPr>
        <w:lastRenderedPageBreak/>
        <w:t>nevykdymo ar netinkamo vykdymo, kai tokie nuostoliai ar žala Bendrovei kilo dėl Valdybos nario tyčios ar didelio neatsargumo.</w:t>
      </w: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tabs>
          <w:tab w:val="left" w:pos="426"/>
          <w:tab w:val="left" w:pos="709"/>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Kitos tarp Valdybos nario ir Bendrovės sudarytos sutartys gali numatyti pareigą Valdybos nariui Šalių susitarimu laikytis analogiškų kaip ir šios Sutarties 7 </w:t>
      </w:r>
      <w:r>
        <w:rPr>
          <w:rFonts w:ascii="Times New Roman" w:hAnsi="Times New Roman"/>
          <w:szCs w:val="24"/>
          <w:lang w:val="lt-LT"/>
        </w:rPr>
        <w:t>punkte</w:t>
      </w:r>
      <w:r w:rsidRPr="00093C64">
        <w:rPr>
          <w:rFonts w:ascii="Times New Roman" w:hAnsi="Times New Roman"/>
          <w:szCs w:val="24"/>
          <w:lang w:val="lt-LT"/>
        </w:rPr>
        <w:t xml:space="preserve"> numatytų įpareigojimų, kurie būtų taikomi ir po šios Sutarties pasibaigimo, Valdybos nariui už tokių įsipareigojimų laikymąsi mokant Šalių sutarto dydžio kompensaciją.</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Teisė gauti informaciją ir konfidencialumas</w:t>
      </w:r>
    </w:p>
    <w:p w:rsidR="00B9381B" w:rsidRPr="00093C64" w:rsidRDefault="00B9381B" w:rsidP="00B9381B">
      <w:pPr>
        <w:tabs>
          <w:tab w:val="num" w:pos="426"/>
        </w:tabs>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Valdybos narys turi teisę susipažinti su visais Bendrovės ir jos tiesioginių ir (ar) netiesioginių dukterinių įmonių dokumentais ir visa Bendrovės ir jos tiesioginių ir (ar) netiesioginių dukterinių įmonių informacija (išskyrus tokius dokumentus ir informaciją, kuri tiesiogiai ir (ar) netiesiogiai susijusi su Bendrovės ir jos tiesioginių ir (ar) netiesioginių dukterinių įmonių kontrahentų duomenimis), kuri Valdybos nario prašymu gali būti susisteminta pagal jo nurodytus pagrįstus kriterijus. Jeigu Bendrovė neturi prašomų Bendrovės tiesioginių ir (ar) netiesioginių dukterinių įmonių dokumentų ar informacijos, Bendrovė įsipareigoja nedelsdama imtis veiksmų, kad gautų tokius dokumentus bei informaciją, įskaitant pasinaudojimą jos turimų dukterinių įmonių akcijų suteikiamomis teisėmis.</w:t>
      </w:r>
    </w:p>
    <w:p w:rsidR="00B9381B" w:rsidRPr="00093C64" w:rsidRDefault="00B9381B" w:rsidP="00B9381B">
      <w:pPr>
        <w:tabs>
          <w:tab w:val="num"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 xml:space="preserve">Šios Sutarties galiojimo metu, o taip pat </w:t>
      </w:r>
      <w:r w:rsidR="00BD6073">
        <w:rPr>
          <w:rFonts w:ascii="Times New Roman" w:hAnsi="Times New Roman"/>
          <w:szCs w:val="24"/>
          <w:lang w:val="lt-LT"/>
        </w:rPr>
        <w:t>2</w:t>
      </w:r>
      <w:r>
        <w:rPr>
          <w:rFonts w:ascii="Times New Roman" w:hAnsi="Times New Roman"/>
          <w:szCs w:val="24"/>
          <w:lang w:val="lt-LT"/>
        </w:rPr>
        <w:t xml:space="preserve"> metus po Sutarties pasibaigimo</w:t>
      </w:r>
      <w:r w:rsidRPr="00093C64">
        <w:rPr>
          <w:rFonts w:ascii="Times New Roman" w:hAnsi="Times New Roman"/>
          <w:szCs w:val="24"/>
          <w:lang w:val="lt-LT"/>
        </w:rPr>
        <w:t>, Valdybos narys įsipareigoja neatskleisti be išankstinio raštiško Bendrovės sutikimo jokiai trečiajai šaliai Bendrovės ir jos tiesioginių ir (ar) netiesioginių dukterinių įmonių komercinių (gamybinių) paslapčių ir (ar) kon</w:t>
      </w:r>
      <w:r>
        <w:rPr>
          <w:rFonts w:ascii="Times New Roman" w:hAnsi="Times New Roman"/>
          <w:szCs w:val="24"/>
          <w:lang w:val="lt-LT"/>
        </w:rPr>
        <w:t>fidencialios informacijos, gautos</w:t>
      </w:r>
      <w:r w:rsidRPr="00093C64">
        <w:rPr>
          <w:rFonts w:ascii="Times New Roman" w:hAnsi="Times New Roman"/>
          <w:szCs w:val="24"/>
          <w:lang w:val="lt-LT"/>
        </w:rPr>
        <w:t xml:space="preserve"> vykdant Valdybos nario veiklą. </w:t>
      </w:r>
    </w:p>
    <w:p w:rsidR="00B9381B" w:rsidRPr="00093C64" w:rsidRDefault="00B9381B" w:rsidP="00B9381B">
      <w:pPr>
        <w:tabs>
          <w:tab w:val="num"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Valdybos narys kartu su šia Sutartimi, bet ne vėliau kaip iki savo veiklos Bendrovės valdyboje pradžios, pasirašo konfidencialumo susitarimą, neatskleisti Bendrovės komercinių (gamybinių) paslapčių ir konfidencialios informacijos. Šis susitarimas yra laikomas neatskiriamu šios Sutarties priedu.</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Pranešimai ir kita informacija</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Visi pranešimai, prašymai, rašytiniai pareikalavimai ar kiti dokumentai pagal šią Sutartį („Pranešimai“) siunčiami šiais adresais:</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snapToGrid w:val="0"/>
        <w:jc w:val="both"/>
        <w:rPr>
          <w:rFonts w:ascii="Times New Roman" w:hAnsi="Times New Roman"/>
          <w:b/>
          <w:szCs w:val="24"/>
          <w:lang w:val="lt-LT"/>
        </w:rPr>
      </w:pPr>
      <w:r w:rsidRPr="00093C64">
        <w:rPr>
          <w:rFonts w:ascii="Times New Roman" w:hAnsi="Times New Roman"/>
          <w:b/>
          <w:szCs w:val="24"/>
          <w:lang w:val="lt-LT"/>
        </w:rPr>
        <w:t>Bendrovei:</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juridinio asmens pavadinimas</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bCs/>
          <w:szCs w:val="24"/>
          <w:lang w:val="lt-LT"/>
        </w:rPr>
      </w:pPr>
      <w:r w:rsidRPr="00093C64">
        <w:rPr>
          <w:rFonts w:ascii="Times New Roman" w:hAnsi="Times New Roman"/>
          <w:bCs/>
          <w:szCs w:val="24"/>
          <w:lang w:val="lt-LT"/>
        </w:rPr>
        <w:t>[</w:t>
      </w:r>
      <w:r w:rsidRPr="00093C64">
        <w:rPr>
          <w:rFonts w:ascii="Times New Roman" w:hAnsi="Times New Roman"/>
          <w:bCs/>
          <w:szCs w:val="24"/>
          <w:highlight w:val="lightGray"/>
          <w:lang w:val="lt-LT"/>
        </w:rPr>
        <w:t>registruotos buveinės adresas</w:t>
      </w:r>
      <w:r w:rsidRPr="00093C64">
        <w:rPr>
          <w:rFonts w:ascii="Times New Roman" w:hAnsi="Times New Roman"/>
          <w:bCs/>
          <w:szCs w:val="24"/>
          <w:lang w:val="lt-LT"/>
        </w:rPr>
        <w:t>]</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snapToGrid w:val="0"/>
        <w:jc w:val="both"/>
        <w:rPr>
          <w:rFonts w:ascii="Times New Roman" w:hAnsi="Times New Roman"/>
          <w:b/>
          <w:szCs w:val="24"/>
          <w:lang w:val="lt-LT"/>
        </w:rPr>
      </w:pPr>
      <w:r w:rsidRPr="00093C64">
        <w:rPr>
          <w:rFonts w:ascii="Times New Roman" w:hAnsi="Times New Roman"/>
          <w:b/>
          <w:szCs w:val="24"/>
          <w:lang w:val="lt-LT"/>
        </w:rPr>
        <w:t>Valdybos nariui:</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vardas, pavardė</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gyvenamosios vietos adresas</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elektroninio pašto adresas</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Kita Valdybos nario informacija:</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banko sąskaitos numeris</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banko pavadinimas ir kodas</w:t>
      </w:r>
      <w:r w:rsidRPr="00093C64">
        <w:rPr>
          <w:rFonts w:ascii="Times New Roman" w:hAnsi="Times New Roman"/>
          <w:szCs w:val="24"/>
          <w:lang w:val="lt-LT"/>
        </w:rPr>
        <w:t>]</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1"/>
          <w:numId w:val="3"/>
        </w:numPr>
        <w:tabs>
          <w:tab w:val="left" w:pos="426"/>
          <w:tab w:val="left" w:pos="709"/>
        </w:tabs>
        <w:snapToGrid w:val="0"/>
        <w:jc w:val="both"/>
        <w:rPr>
          <w:rFonts w:ascii="Times New Roman" w:hAnsi="Times New Roman"/>
          <w:szCs w:val="24"/>
          <w:lang w:val="lt-LT"/>
        </w:rPr>
      </w:pPr>
      <w:r w:rsidRPr="00093C64">
        <w:rPr>
          <w:rFonts w:ascii="Times New Roman" w:hAnsi="Times New Roman"/>
          <w:szCs w:val="24"/>
          <w:lang w:val="lt-LT"/>
        </w:rPr>
        <w:t xml:space="preserve">Visi Pranešimai pagal šią Sutartį laikomi tinkamai įteiktais, kai jie įteikiami asmeniškai, gavimą patvirtinant parašu (Bendrovės gavimas patvirtinamas Bendrovės darbuotojų, valdymo organų narių arba kitų jos įgaliotų asmenų parašais), arba yra siunčiami aukščiau nurodytais adresais registruotu ar kurjerių paštu arba nurodytu elektroninio pašto adresu, kitai Šaliai </w:t>
      </w:r>
      <w:r w:rsidRPr="00093C64">
        <w:rPr>
          <w:rFonts w:ascii="Times New Roman" w:hAnsi="Times New Roman"/>
          <w:szCs w:val="24"/>
          <w:lang w:val="lt-LT"/>
        </w:rPr>
        <w:lastRenderedPageBreak/>
        <w:t>patvirtinant elektroninio laiško gavimą. Kiekviena Šalis privalo pranešti kitai Šaliai apie bet kokius jos adreso, banko sąskaitos ar kitų duomenų, nurodytų šioje Sutartyje, pasikeitimus, ne vėliau kaip per [</w:t>
      </w:r>
      <w:r w:rsidRPr="00093C64">
        <w:rPr>
          <w:rFonts w:ascii="Times New Roman" w:hAnsi="Times New Roman"/>
          <w:szCs w:val="24"/>
          <w:highlight w:val="lightGray"/>
          <w:lang w:val="lt-LT"/>
        </w:rPr>
        <w:t>dienų skaičius</w:t>
      </w:r>
      <w:r w:rsidRPr="00093C64">
        <w:rPr>
          <w:rFonts w:ascii="Times New Roman" w:hAnsi="Times New Roman"/>
          <w:szCs w:val="24"/>
          <w:lang w:val="lt-LT"/>
        </w:rPr>
        <w:t>] dienas nuo tokio pasikeitimo. Jei Šalis nepraneša apie adreso pasikeitimą, tai Pranešimo siuntimas paskutiniu turimu adresu yra laikomas tinkamu.</w:t>
      </w:r>
    </w:p>
    <w:p w:rsidR="00B9381B" w:rsidRPr="00093C64" w:rsidRDefault="00B9381B" w:rsidP="00B9381B">
      <w:pPr>
        <w:snapToGrid w:val="0"/>
        <w:jc w:val="both"/>
        <w:rPr>
          <w:rFonts w:ascii="Times New Roman" w:hAnsi="Times New Roman"/>
          <w:b/>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Baigiamosios nuostatos</w:t>
      </w:r>
    </w:p>
    <w:p w:rsidR="00B9381B" w:rsidRPr="00093C64" w:rsidRDefault="00B9381B" w:rsidP="00B9381B">
      <w:pPr>
        <w:tabs>
          <w:tab w:val="num" w:pos="426"/>
        </w:tabs>
        <w:snapToGrid w:val="0"/>
        <w:jc w:val="both"/>
        <w:rPr>
          <w:rFonts w:ascii="Times New Roman" w:hAnsi="Times New Roman"/>
          <w:b/>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 xml:space="preserve">Ši Sutartis įsigalioja nuo jos pasirašymo momento ir galioja iki anksčiausios iš šių datų: </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2"/>
          <w:numId w:val="3"/>
        </w:numPr>
        <w:snapToGrid w:val="0"/>
        <w:jc w:val="both"/>
        <w:rPr>
          <w:rFonts w:ascii="Times New Roman" w:hAnsi="Times New Roman"/>
          <w:szCs w:val="24"/>
          <w:lang w:val="lt-LT"/>
        </w:rPr>
      </w:pPr>
      <w:r w:rsidRPr="00093C64">
        <w:rPr>
          <w:rFonts w:ascii="Times New Roman" w:hAnsi="Times New Roman"/>
          <w:szCs w:val="24"/>
          <w:lang w:val="lt-LT"/>
        </w:rPr>
        <w:t>baigiasi Valdybos nario, kaip Bendrovės Valdybos nario, kadencija; arba</w:t>
      </w:r>
    </w:p>
    <w:p w:rsidR="00B9381B" w:rsidRPr="00093C64" w:rsidRDefault="00B9381B" w:rsidP="00B9381B">
      <w:pPr>
        <w:tabs>
          <w:tab w:val="num" w:pos="1134"/>
        </w:tabs>
        <w:snapToGrid w:val="0"/>
        <w:ind w:left="567"/>
        <w:jc w:val="both"/>
        <w:rPr>
          <w:rFonts w:ascii="Times New Roman" w:hAnsi="Times New Roman"/>
          <w:szCs w:val="24"/>
          <w:lang w:val="lt-LT"/>
        </w:rPr>
      </w:pPr>
    </w:p>
    <w:p w:rsidR="00B9381B" w:rsidRPr="00093C64" w:rsidRDefault="00B9381B" w:rsidP="00B9381B">
      <w:pPr>
        <w:numPr>
          <w:ilvl w:val="2"/>
          <w:numId w:val="3"/>
        </w:numPr>
        <w:snapToGrid w:val="0"/>
        <w:ind w:left="180" w:firstLine="387"/>
        <w:jc w:val="both"/>
        <w:rPr>
          <w:rFonts w:ascii="Times New Roman" w:hAnsi="Times New Roman"/>
          <w:szCs w:val="24"/>
          <w:lang w:val="lt-LT"/>
        </w:rPr>
      </w:pPr>
      <w:r w:rsidRPr="00093C64">
        <w:rPr>
          <w:rFonts w:ascii="Times New Roman" w:hAnsi="Times New Roman"/>
          <w:szCs w:val="24"/>
          <w:lang w:val="lt-LT"/>
        </w:rPr>
        <w:t>Valdybos narys yra atšaukiamas iš Bendrovės valdybos ar atšaukiama visa valdyba; arba</w:t>
      </w:r>
    </w:p>
    <w:p w:rsidR="00B9381B" w:rsidRPr="00093C64" w:rsidRDefault="00B9381B" w:rsidP="00B9381B">
      <w:pPr>
        <w:tabs>
          <w:tab w:val="num" w:pos="1134"/>
        </w:tabs>
        <w:snapToGrid w:val="0"/>
        <w:ind w:left="567"/>
        <w:jc w:val="both"/>
        <w:rPr>
          <w:rFonts w:ascii="Times New Roman" w:hAnsi="Times New Roman"/>
          <w:szCs w:val="24"/>
          <w:lang w:val="lt-LT"/>
        </w:rPr>
      </w:pPr>
    </w:p>
    <w:p w:rsidR="00B9381B" w:rsidRPr="00093C64" w:rsidRDefault="00B9381B" w:rsidP="00B9381B">
      <w:pPr>
        <w:numPr>
          <w:ilvl w:val="2"/>
          <w:numId w:val="3"/>
        </w:numPr>
        <w:snapToGrid w:val="0"/>
        <w:jc w:val="both"/>
        <w:rPr>
          <w:rFonts w:ascii="Times New Roman" w:hAnsi="Times New Roman"/>
          <w:szCs w:val="24"/>
          <w:lang w:val="lt-LT"/>
        </w:rPr>
      </w:pPr>
      <w:r w:rsidRPr="00093C64">
        <w:rPr>
          <w:rFonts w:ascii="Times New Roman" w:hAnsi="Times New Roman"/>
          <w:szCs w:val="24"/>
          <w:lang w:val="lt-LT"/>
        </w:rPr>
        <w:t>Valdybos narys atsistatydina ar negali toliau eiti pareigų; arba</w:t>
      </w:r>
    </w:p>
    <w:p w:rsidR="00B9381B" w:rsidRPr="00093C64" w:rsidRDefault="00B9381B" w:rsidP="00B9381B">
      <w:pPr>
        <w:tabs>
          <w:tab w:val="num" w:pos="1134"/>
        </w:tabs>
        <w:snapToGrid w:val="0"/>
        <w:jc w:val="both"/>
        <w:rPr>
          <w:rFonts w:ascii="Times New Roman" w:hAnsi="Times New Roman"/>
          <w:szCs w:val="24"/>
          <w:lang w:val="lt-LT"/>
        </w:rPr>
      </w:pPr>
    </w:p>
    <w:p w:rsidR="00B9381B" w:rsidRPr="00093C64" w:rsidRDefault="00B9381B" w:rsidP="00B9381B">
      <w:pPr>
        <w:numPr>
          <w:ilvl w:val="2"/>
          <w:numId w:val="3"/>
        </w:numPr>
        <w:snapToGrid w:val="0"/>
        <w:jc w:val="both"/>
        <w:rPr>
          <w:rFonts w:ascii="Times New Roman" w:hAnsi="Times New Roman"/>
          <w:szCs w:val="24"/>
          <w:lang w:val="lt-LT"/>
        </w:rPr>
      </w:pPr>
      <w:r w:rsidRPr="00093C64">
        <w:rPr>
          <w:rFonts w:ascii="Times New Roman" w:hAnsi="Times New Roman"/>
          <w:szCs w:val="24"/>
          <w:lang w:val="lt-LT"/>
        </w:rPr>
        <w:t>Valdybos narys nustoja eiti Bendrovės Valdybos nario pareigas kitu pagrindu.</w:t>
      </w:r>
    </w:p>
    <w:p w:rsidR="00B9381B" w:rsidRPr="00093C64" w:rsidRDefault="00B9381B" w:rsidP="00B9381B">
      <w:pPr>
        <w:snapToGrid w:val="0"/>
        <w:jc w:val="both"/>
        <w:rPr>
          <w:rFonts w:ascii="Times New Roman" w:hAnsi="Times New Roman"/>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Sutarties nuostatos dėl intelektinės nuosavybės, konfidencialumo, nuostolių atlyginimo, atsiskaitymo, taikytinos teisės bei ginčų sprendimo lieka galioti ir po šios Sutarties pasibaigimo neterminuotai.</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Valdybos narys, ne vėliau nei Sutarties pasibaigimo dieną, įsipareigoja pagal Bendrovės prašymą perduoti Bendrovei (a) visus jo turimus veiklos vykdymo metu gautus popierinėje formoje dokumentus (įskaitant, bet neapsiribojant, korespondenciją, pranešimus, sutartis, kitus dokumentus, taip pat kompiuterio diskus, atminties raktus bei korteles, kompiuterio programinę įrangą, kitas optiniu ar elektroniniu būdu nuskaitomas informacijos laikmenas, kurias Bendrovė jam buvo perdavusi pagal priėmimo-perdavimo aktą) ir kuri sudaro komercinę (gamybinę) paslaptį ir (ar) konfidencialią informaciją, taip pat (b) visus perduotus Valdybos nariui valdyti ir (ar) naudotis ryšium su jo veikla valdyboje slaptažodžius (išskyrus, jei buvo suteikti elektroniniai slaptažodžiai arba tokie slaptažodžiai buvo perduoti kitokia elektroninio susirašinėjimo forma), raktus, antspaudus, kredito korteles, Bendrovei priklausantį ar Bendrovės kitais pagrindais valdomą turtą ir kitus dalykus. Bendrovės rašytiniu prašymu Valdybos narys įsipareigoja pateikti rašytinį patvirtinimą apie šiame punkte numatytų pareigų tinkamą įvykdymą.</w:t>
      </w:r>
    </w:p>
    <w:p w:rsidR="00B9381B" w:rsidRPr="00093C64" w:rsidRDefault="00B9381B" w:rsidP="00B9381B">
      <w:pPr>
        <w:tabs>
          <w:tab w:val="left" w:pos="426"/>
        </w:tabs>
        <w:snapToGrid w:val="0"/>
        <w:jc w:val="both"/>
        <w:rPr>
          <w:rFonts w:ascii="Times New Roman" w:hAnsi="Times New Roman"/>
          <w:b/>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Bet kokie šios Sutarties pakeitimai ar papildymai turi būti daromi raštu ir pasirašomi abiejų Šalių.</w:t>
      </w:r>
    </w:p>
    <w:p w:rsidR="00B9381B" w:rsidRPr="00093C64" w:rsidRDefault="00B9381B" w:rsidP="00B9381B">
      <w:pPr>
        <w:tabs>
          <w:tab w:val="left" w:pos="426"/>
          <w:tab w:val="left" w:pos="720"/>
        </w:tabs>
        <w:snapToGrid w:val="0"/>
        <w:jc w:val="both"/>
        <w:rPr>
          <w:rFonts w:ascii="Times New Roman" w:hAnsi="Times New Roman"/>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Šiai Sutarčiai jos sąlygų aiškinimui, taikymui, taip pat klausimams, susijusiems su jos pažeidimu, galiojimu ar negaliojimu, spręsti taikoma Lietuvos Respublikos teisė.</w:t>
      </w:r>
    </w:p>
    <w:p w:rsidR="00B9381B" w:rsidRPr="00093C64" w:rsidRDefault="00B9381B" w:rsidP="00B9381B">
      <w:pPr>
        <w:pStyle w:val="Sraopastraipa"/>
        <w:tabs>
          <w:tab w:val="left" w:pos="720"/>
        </w:tabs>
        <w:ind w:left="0"/>
        <w:rPr>
          <w:rFonts w:ascii="Times New Roman" w:hAnsi="Times New Roman"/>
          <w:szCs w:val="24"/>
          <w:lang w:val="lt-LT"/>
        </w:rPr>
      </w:pPr>
    </w:p>
    <w:p w:rsidR="00B9381B" w:rsidRPr="00093C64" w:rsidRDefault="00B9381B" w:rsidP="00B9381B">
      <w:pPr>
        <w:numPr>
          <w:ilvl w:val="1"/>
          <w:numId w:val="3"/>
        </w:numPr>
        <w:tabs>
          <w:tab w:val="num" w:pos="567"/>
          <w:tab w:val="left" w:pos="720"/>
        </w:tabs>
        <w:snapToGrid w:val="0"/>
        <w:jc w:val="both"/>
        <w:rPr>
          <w:rFonts w:ascii="Times New Roman" w:hAnsi="Times New Roman"/>
          <w:szCs w:val="24"/>
          <w:lang w:val="lt-LT"/>
        </w:rPr>
      </w:pPr>
      <w:r w:rsidRPr="00093C64">
        <w:rPr>
          <w:rFonts w:ascii="Times New Roman" w:hAnsi="Times New Roman"/>
          <w:szCs w:val="24"/>
          <w:lang w:val="lt-LT"/>
        </w:rPr>
        <w:t>Visi ginčai, nesutarimai ar reikalavimai, kylantys iš šios Sutarties ar susiję su šia Sutartimi, jos pažeidimu, nutraukimu ar galiojimu, sprendžiami derybų būdu. Jeigu per [</w:t>
      </w:r>
      <w:r w:rsidRPr="00093C64">
        <w:rPr>
          <w:rFonts w:ascii="Times New Roman" w:hAnsi="Times New Roman"/>
          <w:szCs w:val="24"/>
          <w:highlight w:val="lightGray"/>
          <w:lang w:val="lt-LT"/>
        </w:rPr>
        <w:t>dienų skaičius</w:t>
      </w:r>
      <w:r w:rsidRPr="00093C64">
        <w:rPr>
          <w:rFonts w:ascii="Times New Roman" w:hAnsi="Times New Roman"/>
          <w:szCs w:val="24"/>
          <w:lang w:val="lt-LT"/>
        </w:rPr>
        <w:t>] kalendorinių dienų Šalims nepavyksta taikiai išspręsti ginčo, ginčas sprendžiamas Lietuvos Respublikos teisme pagal Bendrovės buveinės adresą.</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numPr>
          <w:ilvl w:val="1"/>
          <w:numId w:val="3"/>
        </w:numPr>
        <w:tabs>
          <w:tab w:val="left" w:pos="567"/>
          <w:tab w:val="left" w:pos="720"/>
        </w:tabs>
        <w:snapToGrid w:val="0"/>
        <w:jc w:val="both"/>
        <w:rPr>
          <w:rFonts w:ascii="Times New Roman" w:hAnsi="Times New Roman"/>
          <w:szCs w:val="24"/>
          <w:lang w:val="lt-LT"/>
        </w:rPr>
      </w:pPr>
      <w:r w:rsidRPr="00093C64">
        <w:rPr>
          <w:rFonts w:ascii="Times New Roman" w:hAnsi="Times New Roman"/>
          <w:szCs w:val="24"/>
          <w:lang w:val="lt-LT"/>
        </w:rPr>
        <w:t>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p w:rsidR="00B9381B" w:rsidRPr="00093C64" w:rsidRDefault="00B9381B" w:rsidP="00B9381B">
      <w:pPr>
        <w:tabs>
          <w:tab w:val="left" w:pos="426"/>
          <w:tab w:val="left" w:pos="720"/>
        </w:tabs>
        <w:snapToGrid w:val="0"/>
        <w:jc w:val="both"/>
        <w:rPr>
          <w:rFonts w:ascii="Times New Roman" w:hAnsi="Times New Roman"/>
          <w:szCs w:val="24"/>
          <w:lang w:val="lt-LT"/>
        </w:rPr>
      </w:pPr>
    </w:p>
    <w:p w:rsidR="00B9381B" w:rsidRPr="00093C64" w:rsidRDefault="00B9381B" w:rsidP="00B9381B">
      <w:pPr>
        <w:numPr>
          <w:ilvl w:val="1"/>
          <w:numId w:val="3"/>
        </w:numPr>
        <w:tabs>
          <w:tab w:val="left" w:pos="567"/>
          <w:tab w:val="left" w:pos="720"/>
        </w:tabs>
        <w:snapToGrid w:val="0"/>
        <w:jc w:val="both"/>
        <w:rPr>
          <w:rFonts w:ascii="Times New Roman" w:hAnsi="Times New Roman"/>
          <w:szCs w:val="24"/>
          <w:lang w:val="lt-LT"/>
        </w:rPr>
      </w:pPr>
      <w:r w:rsidRPr="00093C64">
        <w:rPr>
          <w:rFonts w:ascii="Times New Roman" w:hAnsi="Times New Roman"/>
          <w:szCs w:val="24"/>
          <w:lang w:val="lt-LT"/>
        </w:rPr>
        <w:t>Nė viena Šalis negali perleisti savo teisių ar pareigų pagal šią Sutartį, išskyrus šios Sutartyje numatytas išimtis.</w:t>
      </w:r>
    </w:p>
    <w:p w:rsidR="00B9381B" w:rsidRPr="00093C64" w:rsidRDefault="00B9381B" w:rsidP="00B9381B">
      <w:pPr>
        <w:pStyle w:val="Sraopastraipa"/>
        <w:tabs>
          <w:tab w:val="left" w:pos="720"/>
        </w:tabs>
        <w:rPr>
          <w:rFonts w:ascii="Times New Roman" w:hAnsi="Times New Roman"/>
          <w:szCs w:val="24"/>
          <w:lang w:val="lt-LT"/>
        </w:rPr>
      </w:pPr>
    </w:p>
    <w:p w:rsidR="00B9381B" w:rsidRPr="00093C64" w:rsidRDefault="00B9381B" w:rsidP="00B9381B">
      <w:pPr>
        <w:numPr>
          <w:ilvl w:val="1"/>
          <w:numId w:val="3"/>
        </w:numPr>
        <w:tabs>
          <w:tab w:val="left" w:pos="567"/>
          <w:tab w:val="left" w:pos="720"/>
        </w:tabs>
        <w:snapToGrid w:val="0"/>
        <w:jc w:val="both"/>
        <w:rPr>
          <w:rFonts w:ascii="Times New Roman" w:hAnsi="Times New Roman"/>
          <w:szCs w:val="24"/>
          <w:lang w:val="lt-LT"/>
        </w:rPr>
      </w:pPr>
      <w:r w:rsidRPr="00093C64">
        <w:rPr>
          <w:rFonts w:ascii="Times New Roman" w:hAnsi="Times New Roman"/>
          <w:szCs w:val="24"/>
          <w:lang w:val="lt-LT"/>
        </w:rPr>
        <w:t>Šios Sutarties nuostatos yra konfidencialios ir be kitos Šalies raštiško sutikimo negali būti atskleistos bet kokiai trečiajai šaliai. Šalis, atskleidusi šios Sutarties sąlygas be kitos Šalies raštiško sutikimo, turės atlyginti dėl to kitos Šalies patirtą žalą.</w:t>
      </w:r>
    </w:p>
    <w:p w:rsidR="00B9381B" w:rsidRPr="00093C64" w:rsidRDefault="00B9381B" w:rsidP="00B9381B">
      <w:pPr>
        <w:tabs>
          <w:tab w:val="left" w:pos="567"/>
          <w:tab w:val="left" w:pos="720"/>
        </w:tabs>
        <w:snapToGrid w:val="0"/>
        <w:jc w:val="both"/>
        <w:rPr>
          <w:rFonts w:ascii="Times New Roman" w:hAnsi="Times New Roman"/>
          <w:szCs w:val="24"/>
          <w:lang w:val="lt-LT"/>
        </w:rPr>
      </w:pPr>
    </w:p>
    <w:p w:rsidR="00B9381B" w:rsidRPr="00093C64" w:rsidRDefault="00B9381B" w:rsidP="00B9381B">
      <w:pPr>
        <w:numPr>
          <w:ilvl w:val="1"/>
          <w:numId w:val="3"/>
        </w:numPr>
        <w:tabs>
          <w:tab w:val="left" w:pos="567"/>
          <w:tab w:val="left" w:pos="720"/>
          <w:tab w:val="left" w:pos="810"/>
        </w:tabs>
        <w:snapToGrid w:val="0"/>
        <w:jc w:val="both"/>
        <w:rPr>
          <w:rFonts w:ascii="Times New Roman" w:hAnsi="Times New Roman"/>
          <w:szCs w:val="24"/>
          <w:lang w:val="lt-LT"/>
        </w:rPr>
      </w:pPr>
      <w:r w:rsidRPr="00093C64">
        <w:rPr>
          <w:rFonts w:ascii="Times New Roman" w:hAnsi="Times New Roman"/>
          <w:szCs w:val="24"/>
          <w:lang w:val="lt-LT"/>
        </w:rPr>
        <w:t xml:space="preserve"> Ši Sutartis yra sudaroma 2 (dviem) egzemplioriais lietuvių kalba, po vieną egzempliorių kiekvienai Šaliai.</w:t>
      </w:r>
    </w:p>
    <w:p w:rsidR="00B9381B" w:rsidRPr="00093C64" w:rsidRDefault="00B9381B" w:rsidP="00B9381B">
      <w:pPr>
        <w:pStyle w:val="Sraopastraipa"/>
        <w:ind w:left="0"/>
        <w:rPr>
          <w:rFonts w:ascii="Times New Roman" w:hAnsi="Times New Roman"/>
          <w:szCs w:val="24"/>
          <w:lang w:val="lt-LT"/>
        </w:rPr>
      </w:pPr>
    </w:p>
    <w:p w:rsidR="00B9381B" w:rsidRPr="00093C64" w:rsidRDefault="00B9381B" w:rsidP="00B9381B">
      <w:pPr>
        <w:numPr>
          <w:ilvl w:val="0"/>
          <w:numId w:val="3"/>
        </w:numPr>
        <w:snapToGrid w:val="0"/>
        <w:jc w:val="both"/>
        <w:rPr>
          <w:rFonts w:ascii="Times New Roman" w:hAnsi="Times New Roman"/>
          <w:b/>
          <w:szCs w:val="24"/>
          <w:lang w:val="lt-LT"/>
        </w:rPr>
      </w:pPr>
      <w:r w:rsidRPr="00093C64">
        <w:rPr>
          <w:rFonts w:ascii="Times New Roman" w:hAnsi="Times New Roman"/>
          <w:b/>
          <w:szCs w:val="24"/>
          <w:lang w:val="lt-LT"/>
        </w:rPr>
        <w:t>Sutarties priedai:</w:t>
      </w:r>
    </w:p>
    <w:p w:rsidR="00B9381B" w:rsidRPr="00093C64" w:rsidRDefault="00B9381B" w:rsidP="00B9381B">
      <w:pPr>
        <w:tabs>
          <w:tab w:val="left" w:pos="567"/>
        </w:tabs>
        <w:snapToGrid w:val="0"/>
        <w:jc w:val="both"/>
        <w:rPr>
          <w:rFonts w:ascii="Times New Roman" w:hAnsi="Times New Roman"/>
          <w:szCs w:val="24"/>
          <w:lang w:val="lt-LT"/>
        </w:rPr>
      </w:pPr>
    </w:p>
    <w:p w:rsidR="00B9381B" w:rsidRPr="00093C64" w:rsidRDefault="00B9381B" w:rsidP="00B9381B">
      <w:pPr>
        <w:numPr>
          <w:ilvl w:val="1"/>
          <w:numId w:val="3"/>
        </w:numPr>
        <w:tabs>
          <w:tab w:val="left" w:pos="567"/>
          <w:tab w:val="left" w:pos="720"/>
        </w:tabs>
        <w:snapToGrid w:val="0"/>
        <w:jc w:val="both"/>
        <w:rPr>
          <w:rFonts w:ascii="Times New Roman" w:hAnsi="Times New Roman"/>
          <w:szCs w:val="24"/>
          <w:lang w:val="lt-LT"/>
        </w:rPr>
      </w:pPr>
      <w:r w:rsidRPr="00093C64">
        <w:rPr>
          <w:rFonts w:ascii="Times New Roman" w:hAnsi="Times New Roman"/>
          <w:szCs w:val="24"/>
          <w:lang w:val="lt-LT"/>
        </w:rPr>
        <w:t>Žemiau išvardinti šios Sutarties priedai yra neatskiriama šios Sutarties dalis:</w:t>
      </w:r>
    </w:p>
    <w:p w:rsidR="00B9381B" w:rsidRPr="00093C64" w:rsidRDefault="00B9381B" w:rsidP="00B9381B">
      <w:pPr>
        <w:tabs>
          <w:tab w:val="left" w:pos="567"/>
        </w:tabs>
        <w:snapToGrid w:val="0"/>
        <w:jc w:val="both"/>
        <w:rPr>
          <w:rFonts w:ascii="Times New Roman" w:hAnsi="Times New Roman"/>
          <w:szCs w:val="24"/>
          <w:lang w:val="lt-LT"/>
        </w:rPr>
      </w:pPr>
    </w:p>
    <w:p w:rsidR="00B9381B" w:rsidRPr="00093C64" w:rsidRDefault="00B9381B" w:rsidP="00B9381B">
      <w:pPr>
        <w:tabs>
          <w:tab w:val="left" w:pos="1560"/>
        </w:tabs>
        <w:snapToGrid w:val="0"/>
        <w:jc w:val="both"/>
        <w:rPr>
          <w:rFonts w:ascii="Times New Roman" w:hAnsi="Times New Roman"/>
          <w:szCs w:val="24"/>
          <w:lang w:val="lt-LT"/>
        </w:rPr>
      </w:pPr>
      <w:r>
        <w:rPr>
          <w:rFonts w:ascii="Times New Roman" w:hAnsi="Times New Roman"/>
          <w:b/>
          <w:szCs w:val="24"/>
          <w:lang w:val="lt-LT"/>
        </w:rPr>
        <w:t xml:space="preserve">1 priedas. </w:t>
      </w:r>
      <w:r w:rsidRPr="00093C64">
        <w:rPr>
          <w:rFonts w:ascii="Times New Roman" w:hAnsi="Times New Roman"/>
          <w:szCs w:val="24"/>
          <w:lang w:val="lt-LT"/>
        </w:rPr>
        <w:t>Konfidencialumo sutartis su valdybos nariu;</w:t>
      </w:r>
    </w:p>
    <w:p w:rsidR="00B9381B" w:rsidRPr="00093C64" w:rsidRDefault="00B9381B" w:rsidP="00B9381B">
      <w:pPr>
        <w:tabs>
          <w:tab w:val="left" w:pos="1560"/>
        </w:tabs>
        <w:snapToGrid w:val="0"/>
        <w:jc w:val="both"/>
        <w:rPr>
          <w:rFonts w:ascii="Times New Roman" w:hAnsi="Times New Roman"/>
          <w:b/>
          <w:szCs w:val="24"/>
          <w:lang w:val="lt-LT"/>
        </w:rPr>
      </w:pPr>
      <w:r>
        <w:rPr>
          <w:rFonts w:ascii="Times New Roman" w:hAnsi="Times New Roman"/>
          <w:b/>
          <w:szCs w:val="24"/>
          <w:lang w:val="lt-LT"/>
        </w:rPr>
        <w:t>2 priedas.</w:t>
      </w:r>
      <w:r>
        <w:rPr>
          <w:rFonts w:ascii="Times New Roman" w:hAnsi="Times New Roman"/>
          <w:szCs w:val="24"/>
          <w:lang w:val="lt-LT"/>
        </w:rPr>
        <w:t xml:space="preserve"> </w:t>
      </w:r>
      <w:r w:rsidRPr="00093C64">
        <w:rPr>
          <w:rFonts w:ascii="Times New Roman" w:hAnsi="Times New Roman"/>
          <w:szCs w:val="24"/>
          <w:lang w:val="lt-LT"/>
        </w:rPr>
        <w:t>Valdybos nario suteiktų paslaugų perdavimo-priėmimo akto forma.</w:t>
      </w:r>
      <w:r w:rsidRPr="00093C64">
        <w:rPr>
          <w:rFonts w:ascii="Times New Roman" w:hAnsi="Times New Roman"/>
          <w:b/>
          <w:szCs w:val="24"/>
          <w:lang w:val="lt-LT"/>
        </w:rPr>
        <w:t xml:space="preserve"> </w:t>
      </w:r>
      <w:r w:rsidRPr="00093C64">
        <w:rPr>
          <w:rFonts w:ascii="Times New Roman" w:hAnsi="Times New Roman"/>
          <w:szCs w:val="24"/>
          <w:lang w:val="lt-LT"/>
        </w:rPr>
        <w:t xml:space="preserve"> </w:t>
      </w:r>
    </w:p>
    <w:p w:rsidR="00B9381B" w:rsidRPr="00093C64" w:rsidRDefault="00B9381B" w:rsidP="00B9381B">
      <w:pPr>
        <w:tabs>
          <w:tab w:val="left" w:pos="426"/>
        </w:tabs>
        <w:snapToGrid w:val="0"/>
        <w:jc w:val="both"/>
        <w:rPr>
          <w:rFonts w:ascii="Times New Roman" w:hAnsi="Times New Roman"/>
          <w:szCs w:val="24"/>
          <w:lang w:val="lt-LT"/>
        </w:rPr>
      </w:pPr>
    </w:p>
    <w:p w:rsidR="00B9381B" w:rsidRPr="00093C64" w:rsidRDefault="00B9381B" w:rsidP="00B9381B">
      <w:pPr>
        <w:jc w:val="both"/>
        <w:rPr>
          <w:rFonts w:ascii="Times New Roman" w:hAnsi="Times New Roman"/>
          <w:szCs w:val="24"/>
          <w:lang w:val="lt-LT"/>
        </w:rPr>
      </w:pPr>
      <w:r w:rsidRPr="00093C64">
        <w:rPr>
          <w:rFonts w:ascii="Times New Roman" w:hAnsi="Times New Roman"/>
          <w:b/>
          <w:szCs w:val="24"/>
          <w:lang w:val="lt-LT"/>
        </w:rPr>
        <w:t>Patvirtindamos aukščiau išdėstytą, Šalys pasirašė šią Sutartį pirmiau nurodytą dieną:</w:t>
      </w:r>
    </w:p>
    <w:p w:rsidR="00B9381B" w:rsidRPr="00093C64" w:rsidRDefault="00B9381B" w:rsidP="00B9381B">
      <w:pPr>
        <w:jc w:val="both"/>
        <w:rPr>
          <w:rFonts w:ascii="Times New Roman" w:hAnsi="Times New Roman"/>
          <w:szCs w:val="24"/>
          <w:lang w:val="lt-LT"/>
        </w:rPr>
      </w:pPr>
    </w:p>
    <w:p w:rsidR="00B9381B" w:rsidRPr="00093C64" w:rsidRDefault="00B9381B" w:rsidP="00B9381B">
      <w:pPr>
        <w:jc w:val="both"/>
        <w:rPr>
          <w:rFonts w:ascii="Times New Roman" w:hAnsi="Times New Roman"/>
          <w:szCs w:val="24"/>
          <w:lang w:val="lt-LT"/>
        </w:rPr>
      </w:pPr>
    </w:p>
    <w:p w:rsidR="00B9381B" w:rsidRPr="00093C64" w:rsidRDefault="00B9381B" w:rsidP="00B9381B">
      <w:pPr>
        <w:tabs>
          <w:tab w:val="left" w:pos="3969"/>
          <w:tab w:val="left" w:pos="4395"/>
        </w:tabs>
        <w:jc w:val="both"/>
        <w:rPr>
          <w:rFonts w:ascii="Times New Roman" w:hAnsi="Times New Roman"/>
          <w:b/>
          <w:szCs w:val="24"/>
          <w:lang w:val="lt-LT"/>
        </w:rPr>
      </w:pPr>
      <w:r w:rsidRPr="00093C64">
        <w:rPr>
          <w:rFonts w:ascii="Times New Roman" w:hAnsi="Times New Roman"/>
          <w:b/>
          <w:szCs w:val="24"/>
          <w:lang w:val="lt-LT"/>
        </w:rPr>
        <w:t>Bendrovės vardu:</w:t>
      </w:r>
      <w:r w:rsidRPr="00093C64">
        <w:rPr>
          <w:rFonts w:ascii="Times New Roman" w:hAnsi="Times New Roman"/>
          <w:b/>
          <w:bCs/>
          <w:szCs w:val="24"/>
          <w:lang w:val="lt-LT"/>
        </w:rPr>
        <w:tab/>
      </w:r>
      <w:r w:rsidRPr="00093C64">
        <w:rPr>
          <w:rFonts w:ascii="Times New Roman" w:hAnsi="Times New Roman"/>
          <w:b/>
          <w:bCs/>
          <w:szCs w:val="24"/>
          <w:lang w:val="lt-LT"/>
        </w:rPr>
        <w:tab/>
      </w:r>
      <w:r w:rsidRPr="00093C64">
        <w:rPr>
          <w:rFonts w:ascii="Times New Roman" w:hAnsi="Times New Roman"/>
          <w:b/>
          <w:szCs w:val="24"/>
          <w:lang w:val="lt-LT"/>
        </w:rPr>
        <w:t xml:space="preserve">Valdybos narys: </w:t>
      </w:r>
    </w:p>
    <w:p w:rsidR="00B9381B" w:rsidRPr="00093C64" w:rsidRDefault="00B9381B" w:rsidP="00B9381B">
      <w:pPr>
        <w:tabs>
          <w:tab w:val="left" w:pos="4788"/>
        </w:tabs>
        <w:ind w:left="18"/>
        <w:rPr>
          <w:rFonts w:ascii="Times New Roman" w:hAnsi="Times New Roman"/>
          <w:b/>
          <w:bCs/>
          <w:szCs w:val="24"/>
          <w:lang w:val="lt-LT"/>
        </w:rPr>
      </w:pPr>
    </w:p>
    <w:p w:rsidR="00B9381B" w:rsidRPr="00093C64" w:rsidRDefault="00B9381B" w:rsidP="00B9381B">
      <w:pPr>
        <w:tabs>
          <w:tab w:val="left" w:pos="4395"/>
        </w:tabs>
        <w:rPr>
          <w:rFonts w:ascii="Times New Roman" w:hAnsi="Times New Roman"/>
          <w:bCs/>
          <w:szCs w:val="24"/>
          <w:lang w:val="lt-LT"/>
        </w:rPr>
      </w:pPr>
      <w:r w:rsidRPr="00093C64">
        <w:rPr>
          <w:rFonts w:ascii="Times New Roman" w:hAnsi="Times New Roman"/>
          <w:bCs/>
          <w:szCs w:val="24"/>
          <w:lang w:val="lt-LT"/>
        </w:rPr>
        <w:tab/>
      </w:r>
    </w:p>
    <w:p w:rsidR="00B9381B" w:rsidRPr="00093C64" w:rsidRDefault="00B9381B" w:rsidP="00B9381B">
      <w:pPr>
        <w:tabs>
          <w:tab w:val="center" w:pos="4320"/>
          <w:tab w:val="left" w:pos="4536"/>
          <w:tab w:val="right" w:pos="8640"/>
        </w:tabs>
        <w:rPr>
          <w:rFonts w:ascii="Times New Roman" w:hAnsi="Times New Roman"/>
          <w:bCs/>
          <w:szCs w:val="24"/>
          <w:lang w:val="lt-LT"/>
        </w:rPr>
      </w:pPr>
      <w:r w:rsidRPr="00093C64">
        <w:rPr>
          <w:rFonts w:ascii="Times New Roman" w:hAnsi="Times New Roman"/>
          <w:bCs/>
          <w:szCs w:val="24"/>
          <w:lang w:val="lt-LT"/>
        </w:rPr>
        <w:t>________________________</w:t>
      </w:r>
      <w:r w:rsidRPr="00093C64">
        <w:rPr>
          <w:rFonts w:ascii="Times New Roman" w:hAnsi="Times New Roman"/>
          <w:bCs/>
          <w:szCs w:val="24"/>
          <w:lang w:val="lt-LT"/>
        </w:rPr>
        <w:tab/>
      </w:r>
      <w:r w:rsidRPr="00093C64">
        <w:rPr>
          <w:rFonts w:ascii="Times New Roman" w:hAnsi="Times New Roman"/>
          <w:bCs/>
          <w:szCs w:val="24"/>
          <w:lang w:val="lt-LT"/>
        </w:rPr>
        <w:tab/>
        <w:t>_________________________</w:t>
      </w:r>
    </w:p>
    <w:p w:rsidR="00B9381B" w:rsidRPr="00093C64" w:rsidRDefault="00B9381B" w:rsidP="00B9381B">
      <w:pPr>
        <w:tabs>
          <w:tab w:val="left" w:pos="3969"/>
          <w:tab w:val="left" w:pos="4536"/>
        </w:tabs>
        <w:rPr>
          <w:rFonts w:ascii="Times New Roman" w:hAnsi="Times New Roman"/>
          <w:bCs/>
          <w:szCs w:val="24"/>
          <w:lang w:val="lt-LT"/>
        </w:rPr>
      </w:pPr>
      <w:r w:rsidRPr="00093C64">
        <w:rPr>
          <w:rFonts w:ascii="Times New Roman" w:hAnsi="Times New Roman"/>
          <w:bCs/>
          <w:szCs w:val="24"/>
          <w:lang w:val="lt-LT"/>
        </w:rPr>
        <w:t>[</w:t>
      </w:r>
      <w:r w:rsidRPr="00093C64">
        <w:rPr>
          <w:rFonts w:ascii="Times New Roman" w:hAnsi="Times New Roman"/>
          <w:bCs/>
          <w:szCs w:val="24"/>
          <w:highlight w:val="lightGray"/>
          <w:lang w:val="lt-LT"/>
        </w:rPr>
        <w:t>pasirašančio asmens vardas, pavardė</w:t>
      </w:r>
      <w:r w:rsidRPr="00093C64">
        <w:rPr>
          <w:rFonts w:ascii="Times New Roman" w:hAnsi="Times New Roman"/>
          <w:bCs/>
          <w:szCs w:val="24"/>
          <w:lang w:val="lt-LT"/>
        </w:rPr>
        <w:t>]</w:t>
      </w:r>
      <w:r w:rsidRPr="00093C64">
        <w:rPr>
          <w:rFonts w:ascii="Times New Roman" w:hAnsi="Times New Roman"/>
          <w:bCs/>
          <w:szCs w:val="24"/>
          <w:lang w:val="lt-LT"/>
        </w:rPr>
        <w:tab/>
      </w:r>
      <w:r w:rsidRPr="00093C64">
        <w:rPr>
          <w:rFonts w:ascii="Times New Roman" w:hAnsi="Times New Roman"/>
          <w:bCs/>
          <w:szCs w:val="24"/>
          <w:lang w:val="lt-LT"/>
        </w:rPr>
        <w:tab/>
        <w:t>[</w:t>
      </w:r>
      <w:r w:rsidRPr="00093C64">
        <w:rPr>
          <w:rFonts w:ascii="Times New Roman" w:hAnsi="Times New Roman"/>
          <w:bCs/>
          <w:szCs w:val="24"/>
          <w:highlight w:val="lightGray"/>
          <w:lang w:val="lt-LT"/>
        </w:rPr>
        <w:t>vardas, pavardė</w:t>
      </w:r>
      <w:r w:rsidRPr="00093C64">
        <w:rPr>
          <w:rFonts w:ascii="Times New Roman" w:hAnsi="Times New Roman"/>
          <w:bCs/>
          <w:szCs w:val="24"/>
          <w:lang w:val="lt-LT"/>
        </w:rPr>
        <w:t>]</w:t>
      </w:r>
    </w:p>
    <w:p w:rsidR="00B9381B" w:rsidRPr="00093C64" w:rsidRDefault="00B9381B" w:rsidP="00B9381B">
      <w:pPr>
        <w:rPr>
          <w:rFonts w:ascii="Times New Roman" w:hAnsi="Times New Roman"/>
          <w:bCs/>
          <w:szCs w:val="24"/>
          <w:lang w:val="lt-LT"/>
        </w:rPr>
      </w:pPr>
      <w:r w:rsidRPr="00093C64">
        <w:rPr>
          <w:rFonts w:ascii="Times New Roman" w:hAnsi="Times New Roman"/>
          <w:bCs/>
          <w:szCs w:val="24"/>
          <w:lang w:val="lt-LT"/>
        </w:rPr>
        <w:t>[</w:t>
      </w:r>
      <w:r w:rsidRPr="00093C64">
        <w:rPr>
          <w:rFonts w:ascii="Times New Roman" w:hAnsi="Times New Roman"/>
          <w:bCs/>
          <w:szCs w:val="24"/>
          <w:highlight w:val="lightGray"/>
          <w:lang w:val="lt-LT"/>
        </w:rPr>
        <w:t>pasirašančio asmens pareigos</w:t>
      </w:r>
      <w:r w:rsidRPr="00093C64">
        <w:rPr>
          <w:rFonts w:ascii="Times New Roman" w:hAnsi="Times New Roman"/>
          <w:bCs/>
          <w:szCs w:val="24"/>
          <w:lang w:val="lt-LT"/>
        </w:rPr>
        <w:t>]</w:t>
      </w:r>
    </w:p>
    <w:p w:rsidR="00B9381B" w:rsidRPr="00093C64" w:rsidRDefault="00B9381B" w:rsidP="00B9381B">
      <w:pPr>
        <w:rPr>
          <w:rFonts w:ascii="Times New Roman" w:hAnsi="Times New Roman"/>
          <w:bCs/>
          <w:szCs w:val="24"/>
          <w:lang w:val="lt-LT"/>
        </w:rPr>
      </w:pPr>
    </w:p>
    <w:p w:rsidR="00B9381B" w:rsidRPr="00093C64" w:rsidRDefault="00B9381B" w:rsidP="00B9381B">
      <w:pPr>
        <w:tabs>
          <w:tab w:val="left" w:pos="4536"/>
        </w:tabs>
        <w:jc w:val="both"/>
        <w:rPr>
          <w:rFonts w:ascii="Times New Roman" w:hAnsi="Times New Roman"/>
          <w:szCs w:val="24"/>
          <w:lang w:val="lt-LT"/>
        </w:rPr>
      </w:pPr>
      <w:r w:rsidRPr="00093C64">
        <w:rPr>
          <w:rFonts w:ascii="Times New Roman" w:hAnsi="Times New Roman"/>
          <w:szCs w:val="24"/>
          <w:lang w:val="lt-LT"/>
        </w:rPr>
        <w:t>[</w:t>
      </w:r>
      <w:r w:rsidRPr="00093C64">
        <w:rPr>
          <w:rFonts w:ascii="Times New Roman" w:hAnsi="Times New Roman"/>
          <w:szCs w:val="24"/>
          <w:highlight w:val="lightGray"/>
          <w:lang w:val="lt-LT"/>
        </w:rPr>
        <w:t>data: metai, mėnuo, diena</w:t>
      </w:r>
      <w:r w:rsidRPr="00093C64">
        <w:rPr>
          <w:rFonts w:ascii="Times New Roman" w:hAnsi="Times New Roman"/>
          <w:szCs w:val="24"/>
          <w:lang w:val="lt-LT"/>
        </w:rPr>
        <w:t>]</w:t>
      </w:r>
      <w:r w:rsidRPr="00093C64">
        <w:rPr>
          <w:rFonts w:ascii="Times New Roman" w:hAnsi="Times New Roman"/>
          <w:bCs/>
          <w:szCs w:val="24"/>
          <w:lang w:val="lt-LT"/>
        </w:rPr>
        <w:tab/>
      </w:r>
      <w:r w:rsidRPr="00093C64">
        <w:rPr>
          <w:rFonts w:ascii="Times New Roman" w:hAnsi="Times New Roman"/>
          <w:szCs w:val="24"/>
          <w:lang w:val="lt-LT"/>
        </w:rPr>
        <w:t>[</w:t>
      </w:r>
      <w:r w:rsidRPr="00093C64">
        <w:rPr>
          <w:rFonts w:ascii="Times New Roman" w:hAnsi="Times New Roman"/>
          <w:szCs w:val="24"/>
          <w:highlight w:val="lightGray"/>
          <w:lang w:val="lt-LT"/>
        </w:rPr>
        <w:t>data: metai, mėnuo, diena</w:t>
      </w:r>
      <w:r w:rsidRPr="00093C64">
        <w:rPr>
          <w:rFonts w:ascii="Times New Roman" w:hAnsi="Times New Roman"/>
          <w:szCs w:val="24"/>
          <w:lang w:val="lt-LT"/>
        </w:rPr>
        <w:t>]</w:t>
      </w:r>
    </w:p>
    <w:p w:rsidR="00B9381B" w:rsidRPr="00093C64" w:rsidRDefault="00B9381B" w:rsidP="00B9381B">
      <w:pPr>
        <w:rPr>
          <w:rFonts w:ascii="Times New Roman" w:hAnsi="Times New Roman"/>
          <w:szCs w:val="24"/>
          <w:lang w:val="lt-LT"/>
        </w:rPr>
      </w:pPr>
    </w:p>
    <w:p w:rsidR="00B9381B" w:rsidRDefault="00B9381B" w:rsidP="00B9381B"/>
    <w:p w:rsidR="00B9381B" w:rsidRDefault="00B9381B" w:rsidP="00B9381B"/>
    <w:p w:rsidR="00483129" w:rsidRDefault="00483129"/>
    <w:sectPr w:rsidR="00483129" w:rsidSect="00AE4FA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41" w:rsidRDefault="001E5141">
      <w:r>
        <w:separator/>
      </w:r>
    </w:p>
  </w:endnote>
  <w:endnote w:type="continuationSeparator" w:id="0">
    <w:p w:rsidR="001E5141" w:rsidRDefault="001E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41" w:rsidRDefault="001E5141">
      <w:r>
        <w:separator/>
      </w:r>
    </w:p>
  </w:footnote>
  <w:footnote w:type="continuationSeparator" w:id="0">
    <w:p w:rsidR="001E5141" w:rsidRDefault="001E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1A" w:rsidRPr="00D05627" w:rsidRDefault="00B9381B">
    <w:pPr>
      <w:pStyle w:val="Antrats"/>
      <w:jc w:val="center"/>
      <w:rPr>
        <w:rFonts w:ascii="Times New Roman" w:hAnsi="Times New Roman"/>
      </w:rPr>
    </w:pPr>
    <w:r w:rsidRPr="00D05627">
      <w:rPr>
        <w:rFonts w:ascii="Times New Roman" w:hAnsi="Times New Roman"/>
      </w:rPr>
      <w:fldChar w:fldCharType="begin"/>
    </w:r>
    <w:r w:rsidRPr="00D05627">
      <w:rPr>
        <w:rFonts w:ascii="Times New Roman" w:hAnsi="Times New Roman"/>
      </w:rPr>
      <w:instrText>PAGE   \* MERGEFORMAT</w:instrText>
    </w:r>
    <w:r w:rsidRPr="00D05627">
      <w:rPr>
        <w:rFonts w:ascii="Times New Roman" w:hAnsi="Times New Roman"/>
      </w:rPr>
      <w:fldChar w:fldCharType="separate"/>
    </w:r>
    <w:r w:rsidR="0047666F" w:rsidRPr="0047666F">
      <w:rPr>
        <w:rFonts w:ascii="Times New Roman" w:hAnsi="Times New Roman"/>
        <w:noProof/>
        <w:lang w:val="lt-LT"/>
      </w:rPr>
      <w:t>8</w:t>
    </w:r>
    <w:r w:rsidRPr="00D05627">
      <w:rPr>
        <w:rFonts w:ascii="Times New Roman" w:hAnsi="Times New Roman"/>
      </w:rPr>
      <w:fldChar w:fldCharType="end"/>
    </w:r>
  </w:p>
  <w:p w:rsidR="0033631A" w:rsidRDefault="001E514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7"/>
    <w:lvl w:ilvl="0">
      <w:start w:val="1"/>
      <w:numFmt w:val="upperLetter"/>
      <w:lvlText w:val="(%1)"/>
      <w:lvlJc w:val="left"/>
      <w:pPr>
        <w:tabs>
          <w:tab w:val="num" w:pos="-522"/>
        </w:tabs>
        <w:ind w:left="786" w:hanging="360"/>
      </w:pPr>
    </w:lvl>
  </w:abstractNum>
  <w:abstractNum w:abstractNumId="2">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180"/>
        </w:tabs>
        <w:ind w:left="18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1B"/>
    <w:rsid w:val="00105D24"/>
    <w:rsid w:val="001E5141"/>
    <w:rsid w:val="0047666F"/>
    <w:rsid w:val="00483129"/>
    <w:rsid w:val="00B9381B"/>
    <w:rsid w:val="00BD60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9381B"/>
    <w:pPr>
      <w:suppressAutoHyphens/>
      <w:spacing w:after="0" w:line="240" w:lineRule="auto"/>
    </w:pPr>
    <w:rPr>
      <w:rFonts w:ascii="Courier New" w:eastAsia="Times New Roman" w:hAnsi="Courier New" w:cs="Times New Roman"/>
      <w:sz w:val="24"/>
      <w:szCs w:val="20"/>
      <w:lang w:val="en-US" w:eastAsia="ar-SA"/>
    </w:rPr>
  </w:style>
  <w:style w:type="paragraph" w:styleId="Antrat1">
    <w:name w:val="heading 1"/>
    <w:basedOn w:val="prastasis"/>
    <w:next w:val="prastasis"/>
    <w:link w:val="Antrat1Diagrama"/>
    <w:qFormat/>
    <w:rsid w:val="00B9381B"/>
    <w:pPr>
      <w:keepNext/>
      <w:numPr>
        <w:numId w:val="1"/>
      </w:numPr>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381B"/>
    <w:rPr>
      <w:rFonts w:ascii="Courier New" w:eastAsia="Times New Roman" w:hAnsi="Courier New" w:cs="Times New Roman"/>
      <w:b/>
      <w:sz w:val="24"/>
      <w:szCs w:val="20"/>
      <w:lang w:val="en-US" w:eastAsia="ar-SA"/>
    </w:rPr>
  </w:style>
  <w:style w:type="paragraph" w:styleId="Pagrindinistekstas">
    <w:name w:val="Body Text"/>
    <w:basedOn w:val="prastasis"/>
    <w:link w:val="PagrindinistekstasDiagrama"/>
    <w:rsid w:val="00B9381B"/>
    <w:rPr>
      <w:sz w:val="22"/>
    </w:rPr>
  </w:style>
  <w:style w:type="character" w:customStyle="1" w:styleId="PagrindinistekstasDiagrama">
    <w:name w:val="Pagrindinis tekstas Diagrama"/>
    <w:basedOn w:val="Numatytasispastraiposriftas"/>
    <w:link w:val="Pagrindinistekstas"/>
    <w:rsid w:val="00B9381B"/>
    <w:rPr>
      <w:rFonts w:ascii="Courier New" w:eastAsia="Times New Roman" w:hAnsi="Courier New" w:cs="Times New Roman"/>
      <w:szCs w:val="20"/>
      <w:lang w:val="en-US" w:eastAsia="ar-SA"/>
    </w:rPr>
  </w:style>
  <w:style w:type="paragraph" w:customStyle="1" w:styleId="MediumGrid1-Accent21">
    <w:name w:val="Medium Grid 1 - Accent 21"/>
    <w:basedOn w:val="prastasis"/>
    <w:rsid w:val="00B9381B"/>
    <w:pPr>
      <w:ind w:left="1296"/>
    </w:pPr>
  </w:style>
  <w:style w:type="paragraph" w:styleId="Sraopastraipa">
    <w:name w:val="List Paragraph"/>
    <w:basedOn w:val="prastasis"/>
    <w:uiPriority w:val="34"/>
    <w:qFormat/>
    <w:rsid w:val="00B9381B"/>
    <w:pPr>
      <w:ind w:left="1296"/>
    </w:pPr>
  </w:style>
  <w:style w:type="paragraph" w:styleId="Antrats">
    <w:name w:val="header"/>
    <w:basedOn w:val="prastasis"/>
    <w:link w:val="AntratsDiagrama"/>
    <w:uiPriority w:val="99"/>
    <w:unhideWhenUsed/>
    <w:rsid w:val="00B9381B"/>
    <w:pPr>
      <w:tabs>
        <w:tab w:val="center" w:pos="4819"/>
        <w:tab w:val="right" w:pos="9638"/>
      </w:tabs>
    </w:pPr>
  </w:style>
  <w:style w:type="character" w:customStyle="1" w:styleId="AntratsDiagrama">
    <w:name w:val="Antraštės Diagrama"/>
    <w:basedOn w:val="Numatytasispastraiposriftas"/>
    <w:link w:val="Antrats"/>
    <w:uiPriority w:val="99"/>
    <w:rsid w:val="00B9381B"/>
    <w:rPr>
      <w:rFonts w:ascii="Courier New" w:eastAsia="Times New Roman" w:hAnsi="Courier New" w:cs="Times New Roman"/>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9381B"/>
    <w:pPr>
      <w:suppressAutoHyphens/>
      <w:spacing w:after="0" w:line="240" w:lineRule="auto"/>
    </w:pPr>
    <w:rPr>
      <w:rFonts w:ascii="Courier New" w:eastAsia="Times New Roman" w:hAnsi="Courier New" w:cs="Times New Roman"/>
      <w:sz w:val="24"/>
      <w:szCs w:val="20"/>
      <w:lang w:val="en-US" w:eastAsia="ar-SA"/>
    </w:rPr>
  </w:style>
  <w:style w:type="paragraph" w:styleId="Antrat1">
    <w:name w:val="heading 1"/>
    <w:basedOn w:val="prastasis"/>
    <w:next w:val="prastasis"/>
    <w:link w:val="Antrat1Diagrama"/>
    <w:qFormat/>
    <w:rsid w:val="00B9381B"/>
    <w:pPr>
      <w:keepNext/>
      <w:numPr>
        <w:numId w:val="1"/>
      </w:numPr>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381B"/>
    <w:rPr>
      <w:rFonts w:ascii="Courier New" w:eastAsia="Times New Roman" w:hAnsi="Courier New" w:cs="Times New Roman"/>
      <w:b/>
      <w:sz w:val="24"/>
      <w:szCs w:val="20"/>
      <w:lang w:val="en-US" w:eastAsia="ar-SA"/>
    </w:rPr>
  </w:style>
  <w:style w:type="paragraph" w:styleId="Pagrindinistekstas">
    <w:name w:val="Body Text"/>
    <w:basedOn w:val="prastasis"/>
    <w:link w:val="PagrindinistekstasDiagrama"/>
    <w:rsid w:val="00B9381B"/>
    <w:rPr>
      <w:sz w:val="22"/>
    </w:rPr>
  </w:style>
  <w:style w:type="character" w:customStyle="1" w:styleId="PagrindinistekstasDiagrama">
    <w:name w:val="Pagrindinis tekstas Diagrama"/>
    <w:basedOn w:val="Numatytasispastraiposriftas"/>
    <w:link w:val="Pagrindinistekstas"/>
    <w:rsid w:val="00B9381B"/>
    <w:rPr>
      <w:rFonts w:ascii="Courier New" w:eastAsia="Times New Roman" w:hAnsi="Courier New" w:cs="Times New Roman"/>
      <w:szCs w:val="20"/>
      <w:lang w:val="en-US" w:eastAsia="ar-SA"/>
    </w:rPr>
  </w:style>
  <w:style w:type="paragraph" w:customStyle="1" w:styleId="MediumGrid1-Accent21">
    <w:name w:val="Medium Grid 1 - Accent 21"/>
    <w:basedOn w:val="prastasis"/>
    <w:rsid w:val="00B9381B"/>
    <w:pPr>
      <w:ind w:left="1296"/>
    </w:pPr>
  </w:style>
  <w:style w:type="paragraph" w:styleId="Sraopastraipa">
    <w:name w:val="List Paragraph"/>
    <w:basedOn w:val="prastasis"/>
    <w:uiPriority w:val="34"/>
    <w:qFormat/>
    <w:rsid w:val="00B9381B"/>
    <w:pPr>
      <w:ind w:left="1296"/>
    </w:pPr>
  </w:style>
  <w:style w:type="paragraph" w:styleId="Antrats">
    <w:name w:val="header"/>
    <w:basedOn w:val="prastasis"/>
    <w:link w:val="AntratsDiagrama"/>
    <w:uiPriority w:val="99"/>
    <w:unhideWhenUsed/>
    <w:rsid w:val="00B9381B"/>
    <w:pPr>
      <w:tabs>
        <w:tab w:val="center" w:pos="4819"/>
        <w:tab w:val="right" w:pos="9638"/>
      </w:tabs>
    </w:pPr>
  </w:style>
  <w:style w:type="character" w:customStyle="1" w:styleId="AntratsDiagrama">
    <w:name w:val="Antraštės Diagrama"/>
    <w:basedOn w:val="Numatytasispastraiposriftas"/>
    <w:link w:val="Antrats"/>
    <w:uiPriority w:val="99"/>
    <w:rsid w:val="00B9381B"/>
    <w:rPr>
      <w:rFonts w:ascii="Courier New" w:eastAsia="Times New Roman" w:hAnsi="Courier New"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14545</Words>
  <Characters>8291</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 Bernotaite</dc:creator>
  <cp:lastModifiedBy>Detonas</cp:lastModifiedBy>
  <cp:revision>2</cp:revision>
  <dcterms:created xsi:type="dcterms:W3CDTF">2021-12-20T09:08:00Z</dcterms:created>
  <dcterms:modified xsi:type="dcterms:W3CDTF">2021-12-20T09:08:00Z</dcterms:modified>
</cp:coreProperties>
</file>